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93E3" w14:textId="4F981E40" w:rsidR="00AF3594" w:rsidRPr="00500538" w:rsidRDefault="006376EB" w:rsidP="00500538">
      <w:pPr>
        <w:pStyle w:val="Heading1"/>
        <w:spacing w:before="0" w:after="0"/>
        <w:jc w:val="center"/>
        <w:rPr>
          <w:rFonts w:asciiTheme="minorHAnsi" w:hAnsiTheme="minorHAnsi" w:cstheme="minorHAnsi"/>
        </w:rPr>
      </w:pPr>
      <w:r w:rsidRPr="00500538">
        <w:rPr>
          <w:rFonts w:asciiTheme="minorHAnsi" w:hAnsiTheme="minorHAnsi" w:cstheme="minorHAnsi"/>
        </w:rPr>
        <w:t>Madison Investment and Insurance Committee</w:t>
      </w:r>
      <w:r w:rsidR="0026197F" w:rsidRPr="00500538">
        <w:rPr>
          <w:rFonts w:asciiTheme="minorHAnsi" w:hAnsiTheme="minorHAnsi" w:cstheme="minorHAnsi"/>
        </w:rPr>
        <w:t xml:space="preserve"> </w:t>
      </w:r>
      <w:r w:rsidR="00041A8D" w:rsidRPr="00500538">
        <w:rPr>
          <w:rFonts w:asciiTheme="minorHAnsi" w:hAnsiTheme="minorHAnsi" w:cstheme="minorHAnsi"/>
        </w:rPr>
        <w:t>u</w:t>
      </w:r>
      <w:r w:rsidR="00B32B10" w:rsidRPr="00500538">
        <w:rPr>
          <w:rFonts w:asciiTheme="minorHAnsi" w:hAnsiTheme="minorHAnsi" w:cstheme="minorHAnsi"/>
        </w:rPr>
        <w:t>pdate</w:t>
      </w:r>
    </w:p>
    <w:p w14:paraId="38D23521" w14:textId="33B2B8AE" w:rsidR="00A85273" w:rsidRPr="00500538" w:rsidRDefault="0067690C" w:rsidP="00500538">
      <w:pPr>
        <w:spacing w:after="0"/>
        <w:jc w:val="center"/>
        <w:rPr>
          <w:rFonts w:asciiTheme="minorHAnsi" w:hAnsiTheme="minorHAnsi" w:cstheme="minorHAnsi"/>
          <w:color w:val="204497"/>
          <w:sz w:val="24"/>
          <w:szCs w:val="24"/>
        </w:rPr>
      </w:pPr>
      <w:r w:rsidRPr="00500538">
        <w:rPr>
          <w:rFonts w:asciiTheme="minorHAnsi" w:hAnsiTheme="minorHAnsi" w:cstheme="minorHAnsi"/>
          <w:color w:val="204497"/>
          <w:sz w:val="24"/>
          <w:szCs w:val="24"/>
        </w:rPr>
        <w:t>1</w:t>
      </w:r>
      <w:r w:rsidR="00BC2B96" w:rsidRPr="00500538">
        <w:rPr>
          <w:rFonts w:asciiTheme="minorHAnsi" w:hAnsiTheme="minorHAnsi" w:cstheme="minorHAnsi"/>
          <w:color w:val="204497"/>
          <w:sz w:val="24"/>
          <w:szCs w:val="24"/>
        </w:rPr>
        <w:t>3 August</w:t>
      </w:r>
      <w:r w:rsidR="002872FF" w:rsidRPr="00500538">
        <w:rPr>
          <w:rFonts w:asciiTheme="minorHAnsi" w:hAnsiTheme="minorHAnsi" w:cstheme="minorHAnsi"/>
          <w:color w:val="204497"/>
          <w:sz w:val="24"/>
          <w:szCs w:val="24"/>
        </w:rPr>
        <w:t xml:space="preserve"> </w:t>
      </w:r>
      <w:r w:rsidR="00A85273" w:rsidRPr="00500538">
        <w:rPr>
          <w:rFonts w:asciiTheme="minorHAnsi" w:hAnsiTheme="minorHAnsi" w:cstheme="minorHAnsi"/>
          <w:color w:val="204497"/>
          <w:sz w:val="24"/>
          <w:szCs w:val="24"/>
        </w:rPr>
        <w:t>2020</w:t>
      </w:r>
    </w:p>
    <w:p w14:paraId="672A6659" w14:textId="77777777" w:rsidR="00A85273" w:rsidRPr="00500538" w:rsidRDefault="00A85273" w:rsidP="00500538">
      <w:pPr>
        <w:spacing w:after="0"/>
        <w:jc w:val="both"/>
        <w:rPr>
          <w:rFonts w:asciiTheme="minorHAnsi" w:eastAsia="Times New Roman" w:hAnsiTheme="minorHAnsi" w:cstheme="minorHAnsi"/>
          <w:color w:val="333333"/>
        </w:rPr>
      </w:pPr>
    </w:p>
    <w:p w14:paraId="34FF13A5" w14:textId="23CD8F7B" w:rsidR="00136EBD" w:rsidRPr="00500538" w:rsidRDefault="00F0253C" w:rsidP="00500538">
      <w:pPr>
        <w:spacing w:after="0"/>
        <w:jc w:val="both"/>
        <w:rPr>
          <w:rFonts w:asciiTheme="minorHAnsi" w:hAnsiTheme="minorHAnsi" w:cstheme="minorHAnsi"/>
          <w:b/>
        </w:rPr>
      </w:pPr>
      <w:bookmarkStart w:id="0" w:name="_Hlk36214492"/>
      <w:r w:rsidRPr="00500538">
        <w:rPr>
          <w:rFonts w:asciiTheme="minorHAnsi" w:hAnsiTheme="minorHAnsi" w:cstheme="minorHAnsi"/>
          <w:b/>
          <w:bCs/>
        </w:rPr>
        <w:t>The virus</w:t>
      </w:r>
    </w:p>
    <w:p w14:paraId="13C46D1E" w14:textId="5AC02196" w:rsidR="00FF2684" w:rsidRPr="00500538" w:rsidRDefault="7A488CA5" w:rsidP="00A616F6">
      <w:pPr>
        <w:kinsoku w:val="0"/>
        <w:overflowPunct w:val="0"/>
        <w:autoSpaceDE w:val="0"/>
        <w:autoSpaceDN w:val="0"/>
        <w:adjustRightInd w:val="0"/>
        <w:spacing w:before="57" w:after="0"/>
        <w:ind w:right="111"/>
        <w:jc w:val="both"/>
        <w:rPr>
          <w:rFonts w:asciiTheme="minorHAnsi" w:hAnsiTheme="minorHAnsi" w:cstheme="minorHAnsi"/>
        </w:rPr>
      </w:pPr>
      <w:r w:rsidRPr="00A616F6">
        <w:rPr>
          <w:rFonts w:asciiTheme="minorHAnsi" w:hAnsiTheme="minorHAnsi" w:cstheme="minorHAnsi"/>
        </w:rPr>
        <w:t xml:space="preserve">Chart 1 below shows the latest figures for new cases per week for several countries over the past month. </w:t>
      </w:r>
      <w:r w:rsidR="00DF3BC1" w:rsidRPr="00A616F6">
        <w:rPr>
          <w:rFonts w:asciiTheme="minorHAnsi" w:hAnsiTheme="minorHAnsi" w:cstheme="minorHAnsi"/>
          <w:lang w:eastAsia="ja-JP"/>
        </w:rPr>
        <w:t>Last week saw further increases in C</w:t>
      </w:r>
      <w:r w:rsidR="000D0F23" w:rsidRPr="00A616F6">
        <w:rPr>
          <w:rFonts w:asciiTheme="minorHAnsi" w:hAnsiTheme="minorHAnsi" w:cstheme="minorHAnsi"/>
          <w:lang w:eastAsia="ja-JP"/>
        </w:rPr>
        <w:t>OVID</w:t>
      </w:r>
      <w:r w:rsidR="00DF3BC1" w:rsidRPr="00A616F6">
        <w:rPr>
          <w:rFonts w:asciiTheme="minorHAnsi" w:hAnsiTheme="minorHAnsi" w:cstheme="minorHAnsi"/>
          <w:lang w:eastAsia="ja-JP"/>
        </w:rPr>
        <w:t xml:space="preserve">-19 infections in </w:t>
      </w:r>
      <w:r w:rsidR="00A841E9" w:rsidRPr="00A616F6">
        <w:rPr>
          <w:rFonts w:asciiTheme="minorHAnsi" w:hAnsiTheme="minorHAnsi" w:cstheme="minorHAnsi"/>
          <w:lang w:eastAsia="ja-JP"/>
        </w:rPr>
        <w:t>several</w:t>
      </w:r>
      <w:r w:rsidR="00DF3BC1" w:rsidRPr="00A616F6">
        <w:rPr>
          <w:rFonts w:asciiTheme="minorHAnsi" w:hAnsiTheme="minorHAnsi" w:cstheme="minorHAnsi"/>
          <w:lang w:eastAsia="ja-JP"/>
        </w:rPr>
        <w:t xml:space="preserve"> countries</w:t>
      </w:r>
      <w:r w:rsidR="00A616F6" w:rsidRPr="00A616F6">
        <w:rPr>
          <w:rFonts w:asciiTheme="minorHAnsi" w:hAnsiTheme="minorHAnsi" w:cstheme="minorHAnsi"/>
          <w:lang w:eastAsia="ja-JP"/>
        </w:rPr>
        <w:t xml:space="preserve">. </w:t>
      </w:r>
      <w:r w:rsidR="001510E3" w:rsidRPr="00A616F6">
        <w:rPr>
          <w:rFonts w:asciiTheme="minorHAnsi" w:hAnsiTheme="minorHAnsi" w:cstheme="minorHAnsi"/>
        </w:rPr>
        <w:t>In Australia, as of</w:t>
      </w:r>
      <w:r w:rsidR="008D3D6B" w:rsidRPr="00A616F6">
        <w:rPr>
          <w:rFonts w:asciiTheme="minorHAnsi" w:hAnsiTheme="minorHAnsi" w:cstheme="minorHAnsi"/>
        </w:rPr>
        <w:t xml:space="preserve"> </w:t>
      </w:r>
      <w:r w:rsidR="00BF708D">
        <w:rPr>
          <w:rFonts w:asciiTheme="minorHAnsi" w:hAnsiTheme="minorHAnsi" w:cstheme="minorHAnsi"/>
        </w:rPr>
        <w:t>12 August</w:t>
      </w:r>
      <w:r w:rsidR="008D3D6B" w:rsidRPr="00A616F6">
        <w:rPr>
          <w:rFonts w:asciiTheme="minorHAnsi" w:hAnsiTheme="minorHAnsi" w:cstheme="minorHAnsi"/>
        </w:rPr>
        <w:t xml:space="preserve"> 2020, a total of </w:t>
      </w:r>
      <w:r w:rsidR="00F71E85" w:rsidRPr="00A616F6">
        <w:rPr>
          <w:rFonts w:asciiTheme="minorHAnsi" w:hAnsiTheme="minorHAnsi" w:cstheme="minorHAnsi"/>
        </w:rPr>
        <w:t>21,713</w:t>
      </w:r>
      <w:r w:rsidR="00AE7F7F" w:rsidRPr="00A616F6">
        <w:rPr>
          <w:rFonts w:asciiTheme="minorHAnsi" w:hAnsiTheme="minorHAnsi" w:cstheme="minorHAnsi"/>
        </w:rPr>
        <w:t xml:space="preserve"> </w:t>
      </w:r>
      <w:r w:rsidR="008D3D6B" w:rsidRPr="00A616F6">
        <w:rPr>
          <w:rFonts w:asciiTheme="minorHAnsi" w:hAnsiTheme="minorHAnsi" w:cstheme="minorHAnsi"/>
        </w:rPr>
        <w:t xml:space="preserve">cases of COVID-19 have been reported, including </w:t>
      </w:r>
      <w:r w:rsidR="00F71E85" w:rsidRPr="00A616F6">
        <w:rPr>
          <w:rFonts w:asciiTheme="minorHAnsi" w:hAnsiTheme="minorHAnsi" w:cstheme="minorHAnsi"/>
        </w:rPr>
        <w:t>331</w:t>
      </w:r>
      <w:r w:rsidR="008D3D6B" w:rsidRPr="00A616F6">
        <w:rPr>
          <w:rFonts w:asciiTheme="minorHAnsi" w:hAnsiTheme="minorHAnsi" w:cstheme="minorHAnsi"/>
        </w:rPr>
        <w:t> deaths</w:t>
      </w:r>
      <w:r w:rsidR="003A4089" w:rsidRPr="00A616F6">
        <w:rPr>
          <w:rFonts w:asciiTheme="minorHAnsi" w:hAnsiTheme="minorHAnsi" w:cstheme="minorHAnsi"/>
        </w:rPr>
        <w:t>.</w:t>
      </w:r>
      <w:r w:rsidR="008D3D6B" w:rsidRPr="00A616F6">
        <w:rPr>
          <w:rFonts w:asciiTheme="minorHAnsi" w:hAnsiTheme="minorHAnsi" w:cstheme="minorHAnsi"/>
        </w:rPr>
        <w:t xml:space="preserve"> </w:t>
      </w:r>
      <w:r w:rsidR="00F71E85" w:rsidRPr="00A616F6">
        <w:rPr>
          <w:rFonts w:asciiTheme="minorHAnsi" w:eastAsia="Times New Roman" w:hAnsiTheme="minorHAnsi" w:cstheme="minorHAnsi"/>
        </w:rPr>
        <w:t xml:space="preserve">New cases </w:t>
      </w:r>
      <w:r w:rsidR="00227F4A" w:rsidRPr="00A616F6">
        <w:rPr>
          <w:rFonts w:asciiTheme="minorHAnsi" w:eastAsia="Times New Roman" w:hAnsiTheme="minorHAnsi" w:cstheme="minorHAnsi"/>
        </w:rPr>
        <w:t>on 11 August were 353. Of the</w:t>
      </w:r>
      <w:r w:rsidR="008D3D6B" w:rsidRPr="00A616F6">
        <w:rPr>
          <w:rFonts w:asciiTheme="minorHAnsi" w:eastAsia="Times New Roman" w:hAnsiTheme="minorHAnsi" w:cstheme="minorHAnsi"/>
        </w:rPr>
        <w:t xml:space="preserve"> newly reported cases, the majority </w:t>
      </w:r>
      <w:r w:rsidR="009A15D5" w:rsidRPr="00A616F6">
        <w:rPr>
          <w:rFonts w:asciiTheme="minorHAnsi" w:eastAsia="Times New Roman" w:hAnsiTheme="minorHAnsi" w:cstheme="minorHAnsi"/>
        </w:rPr>
        <w:t xml:space="preserve">continue to be </w:t>
      </w:r>
      <w:r w:rsidR="00227F4A" w:rsidRPr="00A616F6">
        <w:rPr>
          <w:rFonts w:asciiTheme="minorHAnsi" w:eastAsia="Times New Roman" w:hAnsiTheme="minorHAnsi" w:cstheme="minorHAnsi"/>
        </w:rPr>
        <w:t xml:space="preserve">in </w:t>
      </w:r>
      <w:r w:rsidR="008D3D6B" w:rsidRPr="00A616F6">
        <w:rPr>
          <w:rFonts w:asciiTheme="minorHAnsi" w:eastAsia="Times New Roman" w:hAnsiTheme="minorHAnsi" w:cstheme="minorHAnsi"/>
        </w:rPr>
        <w:t>Victoria</w:t>
      </w:r>
      <w:r w:rsidR="001510E3" w:rsidRPr="00A616F6">
        <w:rPr>
          <w:rStyle w:val="FootnoteReference"/>
          <w:rFonts w:asciiTheme="minorHAnsi" w:hAnsiTheme="minorHAnsi" w:cstheme="minorHAnsi"/>
        </w:rPr>
        <w:footnoteReference w:id="1"/>
      </w:r>
      <w:r w:rsidR="001510E3" w:rsidRPr="00A616F6">
        <w:rPr>
          <w:rFonts w:asciiTheme="minorHAnsi" w:hAnsiTheme="minorHAnsi" w:cstheme="minorHAnsi"/>
        </w:rPr>
        <w:t>.</w:t>
      </w:r>
      <w:r w:rsidR="00A616F6">
        <w:rPr>
          <w:rFonts w:asciiTheme="minorHAnsi" w:hAnsiTheme="minorHAnsi" w:cstheme="minorHAnsi"/>
        </w:rPr>
        <w:t xml:space="preserve"> </w:t>
      </w:r>
      <w:r w:rsidR="00FF2684" w:rsidRPr="00500538">
        <w:rPr>
          <w:rFonts w:asciiTheme="minorHAnsi" w:hAnsiTheme="minorHAnsi" w:cstheme="minorHAnsi"/>
          <w:lang w:eastAsia="ja-JP"/>
        </w:rPr>
        <w:t xml:space="preserve">Optimism for the development of a COVID-19 vaccine </w:t>
      </w:r>
      <w:r w:rsidR="00771334">
        <w:rPr>
          <w:rFonts w:asciiTheme="minorHAnsi" w:hAnsiTheme="minorHAnsi" w:cstheme="minorHAnsi"/>
          <w:lang w:eastAsia="ja-JP"/>
        </w:rPr>
        <w:t>has been</w:t>
      </w:r>
      <w:r w:rsidR="00FF2684" w:rsidRPr="00500538">
        <w:rPr>
          <w:rFonts w:asciiTheme="minorHAnsi" w:hAnsiTheme="minorHAnsi" w:cstheme="minorHAnsi"/>
          <w:lang w:eastAsia="ja-JP"/>
        </w:rPr>
        <w:t xml:space="preserve"> offset by continued tension between the U.S. and China.</w:t>
      </w:r>
    </w:p>
    <w:p w14:paraId="3AB3FA9E" w14:textId="4D7B14C5" w:rsidR="001A735A" w:rsidRPr="00500538" w:rsidRDefault="001A735A" w:rsidP="00500538">
      <w:pPr>
        <w:spacing w:after="0"/>
        <w:jc w:val="both"/>
        <w:rPr>
          <w:rFonts w:asciiTheme="minorHAnsi" w:hAnsiTheme="minorHAnsi" w:cstheme="minorHAnsi"/>
        </w:rPr>
      </w:pPr>
    </w:p>
    <w:p w14:paraId="6104D558" w14:textId="77777777" w:rsidR="00B00A67" w:rsidRPr="00500538" w:rsidRDefault="00B00A67" w:rsidP="00500538">
      <w:pPr>
        <w:spacing w:after="60"/>
        <w:jc w:val="both"/>
        <w:rPr>
          <w:rFonts w:asciiTheme="minorHAnsi" w:hAnsiTheme="minorHAnsi" w:cstheme="minorHAnsi"/>
          <w:b/>
          <w:bCs/>
        </w:rPr>
      </w:pPr>
      <w:r w:rsidRPr="00500538">
        <w:rPr>
          <w:rFonts w:asciiTheme="minorHAnsi" w:hAnsiTheme="minorHAnsi" w:cstheme="minorHAnsi"/>
          <w:b/>
          <w:bCs/>
        </w:rPr>
        <w:t>Chart 1 – Daily confirmed COVID-19 cases</w:t>
      </w:r>
    </w:p>
    <w:p w14:paraId="3E5D70B1" w14:textId="68B6B59F" w:rsidR="001A735A" w:rsidRPr="00500538" w:rsidRDefault="00BA2F02" w:rsidP="00500538">
      <w:pPr>
        <w:spacing w:after="0"/>
        <w:jc w:val="both"/>
        <w:rPr>
          <w:rFonts w:asciiTheme="minorHAnsi" w:hAnsiTheme="minorHAnsi" w:cstheme="minorHAnsi"/>
        </w:rPr>
      </w:pPr>
      <w:r w:rsidRPr="00500538">
        <w:rPr>
          <w:rFonts w:asciiTheme="minorHAnsi" w:hAnsiTheme="minorHAnsi" w:cstheme="minorHAnsi"/>
          <w:noProof/>
        </w:rPr>
        <w:drawing>
          <wp:inline distT="0" distB="0" distL="0" distR="0" wp14:anchorId="44627D83" wp14:editId="3E0016C2">
            <wp:extent cx="4680000" cy="2877017"/>
            <wp:effectExtent l="19050" t="19050" r="25400" b="1905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map&#10;&#10;Description automatically generated"/>
                    <pic:cNvPicPr/>
                  </pic:nvPicPr>
                  <pic:blipFill>
                    <a:blip r:embed="rId11"/>
                    <a:stretch>
                      <a:fillRect/>
                    </a:stretch>
                  </pic:blipFill>
                  <pic:spPr>
                    <a:xfrm>
                      <a:off x="0" y="0"/>
                      <a:ext cx="4680000" cy="2877017"/>
                    </a:xfrm>
                    <a:prstGeom prst="rect">
                      <a:avLst/>
                    </a:prstGeom>
                    <a:ln>
                      <a:solidFill>
                        <a:schemeClr val="tx1"/>
                      </a:solidFill>
                    </a:ln>
                  </pic:spPr>
                </pic:pic>
              </a:graphicData>
            </a:graphic>
          </wp:inline>
        </w:drawing>
      </w:r>
    </w:p>
    <w:p w14:paraId="18EEA195" w14:textId="5D6521F2" w:rsidR="001A735A" w:rsidRPr="00500538" w:rsidRDefault="001A735A" w:rsidP="00500538">
      <w:pPr>
        <w:spacing w:after="0"/>
        <w:jc w:val="both"/>
        <w:rPr>
          <w:rFonts w:asciiTheme="minorHAnsi" w:hAnsiTheme="minorHAnsi" w:cstheme="minorHAnsi"/>
          <w:sz w:val="20"/>
          <w:szCs w:val="20"/>
        </w:rPr>
      </w:pPr>
      <w:r w:rsidRPr="00500538">
        <w:rPr>
          <w:rFonts w:asciiTheme="minorHAnsi" w:hAnsiTheme="minorHAnsi" w:cstheme="minorHAnsi"/>
          <w:sz w:val="20"/>
          <w:szCs w:val="20"/>
        </w:rPr>
        <w:t xml:space="preserve">Source: European Centre for Disease </w:t>
      </w:r>
      <w:r w:rsidR="007341CD" w:rsidRPr="00500538">
        <w:rPr>
          <w:rFonts w:asciiTheme="minorHAnsi" w:hAnsiTheme="minorHAnsi" w:cstheme="minorHAnsi"/>
          <w:sz w:val="20"/>
          <w:szCs w:val="20"/>
        </w:rPr>
        <w:t xml:space="preserve">Prevention and </w:t>
      </w:r>
      <w:r w:rsidRPr="00500538">
        <w:rPr>
          <w:rFonts w:asciiTheme="minorHAnsi" w:hAnsiTheme="minorHAnsi" w:cstheme="minorHAnsi"/>
          <w:sz w:val="20"/>
          <w:szCs w:val="20"/>
        </w:rPr>
        <w:t>Control</w:t>
      </w:r>
    </w:p>
    <w:p w14:paraId="1C4E26B3" w14:textId="4C481C01" w:rsidR="007B336C" w:rsidRPr="00500538" w:rsidRDefault="007B336C" w:rsidP="00500538">
      <w:pPr>
        <w:spacing w:after="0"/>
        <w:jc w:val="both"/>
        <w:rPr>
          <w:rFonts w:asciiTheme="minorHAnsi" w:hAnsiTheme="minorHAnsi" w:cstheme="minorHAnsi"/>
        </w:rPr>
      </w:pPr>
    </w:p>
    <w:p w14:paraId="35EBB7CE" w14:textId="71615E34" w:rsidR="00136EBD" w:rsidRPr="00500538" w:rsidRDefault="00136EBD" w:rsidP="00500538">
      <w:pPr>
        <w:spacing w:after="0"/>
        <w:jc w:val="both"/>
        <w:rPr>
          <w:rFonts w:asciiTheme="minorHAnsi" w:hAnsiTheme="minorHAnsi" w:cstheme="minorHAnsi"/>
          <w:b/>
        </w:rPr>
      </w:pPr>
      <w:r w:rsidRPr="00500538">
        <w:rPr>
          <w:rFonts w:asciiTheme="minorHAnsi" w:hAnsiTheme="minorHAnsi" w:cstheme="minorHAnsi"/>
          <w:b/>
          <w:bCs/>
        </w:rPr>
        <w:t>The economics</w:t>
      </w:r>
    </w:p>
    <w:p w14:paraId="6A1A9273" w14:textId="68D97F20" w:rsidR="00872F1E" w:rsidRPr="00500538" w:rsidRDefault="00872F1E" w:rsidP="00500538">
      <w:pPr>
        <w:pStyle w:val="ListParagraph"/>
        <w:numPr>
          <w:ilvl w:val="0"/>
          <w:numId w:val="35"/>
        </w:numPr>
        <w:spacing w:after="0"/>
        <w:rPr>
          <w:rFonts w:asciiTheme="minorHAnsi" w:hAnsiTheme="minorHAnsi" w:cstheme="minorHAnsi"/>
        </w:rPr>
      </w:pPr>
      <w:r w:rsidRPr="00500538">
        <w:rPr>
          <w:rFonts w:asciiTheme="minorHAnsi" w:hAnsiTheme="minorHAnsi" w:cstheme="minorHAnsi"/>
        </w:rPr>
        <w:t>U</w:t>
      </w:r>
      <w:r w:rsidR="00495A01" w:rsidRPr="00500538">
        <w:rPr>
          <w:rFonts w:asciiTheme="minorHAnsi" w:hAnsiTheme="minorHAnsi" w:cstheme="minorHAnsi"/>
        </w:rPr>
        <w:t>.</w:t>
      </w:r>
      <w:r w:rsidRPr="00500538">
        <w:rPr>
          <w:rFonts w:asciiTheme="minorHAnsi" w:hAnsiTheme="minorHAnsi" w:cstheme="minorHAnsi"/>
        </w:rPr>
        <w:t>S</w:t>
      </w:r>
      <w:r w:rsidR="00495A01" w:rsidRPr="00500538">
        <w:rPr>
          <w:rFonts w:asciiTheme="minorHAnsi" w:hAnsiTheme="minorHAnsi" w:cstheme="minorHAnsi"/>
        </w:rPr>
        <w:t>.</w:t>
      </w:r>
      <w:r w:rsidRPr="00500538">
        <w:rPr>
          <w:rFonts w:asciiTheme="minorHAnsi" w:hAnsiTheme="minorHAnsi" w:cstheme="minorHAnsi"/>
        </w:rPr>
        <w:t xml:space="preserve"> jobless claims rose </w:t>
      </w:r>
      <w:r w:rsidR="00590992" w:rsidRPr="00500538">
        <w:rPr>
          <w:rFonts w:asciiTheme="minorHAnsi" w:hAnsiTheme="minorHAnsi" w:cstheme="minorHAnsi"/>
        </w:rPr>
        <w:t>by 1,</w:t>
      </w:r>
      <w:r w:rsidR="00000C73" w:rsidRPr="00500538">
        <w:rPr>
          <w:rFonts w:asciiTheme="minorHAnsi" w:hAnsiTheme="minorHAnsi" w:cstheme="minorHAnsi"/>
        </w:rPr>
        <w:t>186,000</w:t>
      </w:r>
      <w:r w:rsidR="00590992" w:rsidRPr="00500538">
        <w:rPr>
          <w:rFonts w:asciiTheme="minorHAnsi" w:hAnsiTheme="minorHAnsi" w:cstheme="minorHAnsi"/>
        </w:rPr>
        <w:t xml:space="preserve"> for the week</w:t>
      </w:r>
      <w:r w:rsidR="007C2AF8" w:rsidRPr="00500538">
        <w:rPr>
          <w:rFonts w:asciiTheme="minorHAnsi" w:hAnsiTheme="minorHAnsi" w:cstheme="minorHAnsi"/>
        </w:rPr>
        <w:t xml:space="preserve"> prior</w:t>
      </w:r>
      <w:r w:rsidR="00590992" w:rsidRPr="00500538">
        <w:rPr>
          <w:rFonts w:asciiTheme="minorHAnsi" w:hAnsiTheme="minorHAnsi" w:cstheme="minorHAnsi"/>
        </w:rPr>
        <w:t xml:space="preserve">. This is a decrease of </w:t>
      </w:r>
      <w:r w:rsidR="007C2AF8" w:rsidRPr="00500538">
        <w:rPr>
          <w:rFonts w:asciiTheme="minorHAnsi" w:hAnsiTheme="minorHAnsi" w:cstheme="minorHAnsi"/>
        </w:rPr>
        <w:t>249</w:t>
      </w:r>
      <w:r w:rsidR="00590992" w:rsidRPr="00500538">
        <w:rPr>
          <w:rFonts w:asciiTheme="minorHAnsi" w:hAnsiTheme="minorHAnsi" w:cstheme="minorHAnsi"/>
        </w:rPr>
        <w:t>,000 from the previous week's revised level</w:t>
      </w:r>
      <w:r w:rsidRPr="00500538">
        <w:rPr>
          <w:rFonts w:asciiTheme="minorHAnsi" w:hAnsiTheme="minorHAnsi" w:cstheme="minorHAnsi"/>
          <w:vertAlign w:val="superscript"/>
        </w:rPr>
        <w:footnoteReference w:id="2"/>
      </w:r>
      <w:r w:rsidR="00AE1417" w:rsidRPr="00500538">
        <w:rPr>
          <w:rFonts w:asciiTheme="minorHAnsi" w:hAnsiTheme="minorHAnsi" w:cstheme="minorHAnsi"/>
        </w:rPr>
        <w:t xml:space="preserve">. </w:t>
      </w:r>
      <w:r w:rsidR="00590992" w:rsidRPr="00500538">
        <w:rPr>
          <w:rFonts w:asciiTheme="minorHAnsi" w:hAnsiTheme="minorHAnsi" w:cstheme="minorHAnsi"/>
        </w:rPr>
        <w:t xml:space="preserve">Chart </w:t>
      </w:r>
      <w:r w:rsidR="007C2AF8" w:rsidRPr="00500538">
        <w:rPr>
          <w:rFonts w:asciiTheme="minorHAnsi" w:hAnsiTheme="minorHAnsi" w:cstheme="minorHAnsi"/>
        </w:rPr>
        <w:t>2</w:t>
      </w:r>
      <w:r w:rsidR="00590992" w:rsidRPr="00500538">
        <w:rPr>
          <w:rFonts w:asciiTheme="minorHAnsi" w:hAnsiTheme="minorHAnsi" w:cstheme="minorHAnsi"/>
        </w:rPr>
        <w:t xml:space="preserve"> shows the pace of jobless claims on a weekly </w:t>
      </w:r>
      <w:proofErr w:type="gramStart"/>
      <w:r w:rsidR="00590992" w:rsidRPr="00500538">
        <w:rPr>
          <w:rFonts w:asciiTheme="minorHAnsi" w:hAnsiTheme="minorHAnsi" w:cstheme="minorHAnsi"/>
        </w:rPr>
        <w:t>basis</w:t>
      </w:r>
      <w:r w:rsidR="00151FCD" w:rsidRPr="00500538">
        <w:rPr>
          <w:rFonts w:asciiTheme="minorHAnsi" w:hAnsiTheme="minorHAnsi" w:cstheme="minorHAnsi"/>
        </w:rPr>
        <w:t>.</w:t>
      </w:r>
      <w:r w:rsidR="00A532BA" w:rsidRPr="00500538">
        <w:rPr>
          <w:rFonts w:asciiTheme="minorHAnsi" w:hAnsiTheme="minorHAnsi" w:cstheme="minorHAnsi"/>
          <w:w w:val="110"/>
        </w:rPr>
        <w:t>.</w:t>
      </w:r>
      <w:proofErr w:type="gramEnd"/>
      <w:r w:rsidR="00A532BA" w:rsidRPr="00500538">
        <w:rPr>
          <w:rFonts w:asciiTheme="minorHAnsi" w:hAnsiTheme="minorHAnsi" w:cstheme="minorHAnsi"/>
          <w:w w:val="110"/>
        </w:rPr>
        <w:t xml:space="preserve"> T</w:t>
      </w:r>
      <w:r w:rsidR="00151FCD" w:rsidRPr="00500538">
        <w:rPr>
          <w:rFonts w:asciiTheme="minorHAnsi" w:hAnsiTheme="minorHAnsi" w:cstheme="minorHAnsi"/>
          <w:w w:val="110"/>
        </w:rPr>
        <w:t>he August non-farm payrolls will show the potential impact from the second wave of COVID-19 shutdowns</w:t>
      </w:r>
      <w:r w:rsidR="00A532BA" w:rsidRPr="00500538">
        <w:rPr>
          <w:rFonts w:asciiTheme="minorHAnsi" w:hAnsiTheme="minorHAnsi" w:cstheme="minorHAnsi"/>
          <w:w w:val="110"/>
        </w:rPr>
        <w:t>.</w:t>
      </w:r>
    </w:p>
    <w:p w14:paraId="0C36E0AA" w14:textId="2A2EB7D6" w:rsidR="00A532BA" w:rsidRPr="00500538" w:rsidRDefault="00DE5F27" w:rsidP="00500538">
      <w:pPr>
        <w:pStyle w:val="NormalWeb"/>
        <w:numPr>
          <w:ilvl w:val="0"/>
          <w:numId w:val="35"/>
        </w:numPr>
        <w:spacing w:before="0" w:beforeAutospacing="0" w:after="0" w:afterAutospacing="0" w:line="276" w:lineRule="auto"/>
        <w:jc w:val="both"/>
        <w:textAlignment w:val="baseline"/>
        <w:rPr>
          <w:rFonts w:asciiTheme="minorHAnsi" w:eastAsia="PMingLiU" w:hAnsiTheme="minorHAnsi" w:cstheme="minorHAnsi"/>
          <w:sz w:val="22"/>
          <w:szCs w:val="22"/>
        </w:rPr>
      </w:pPr>
      <w:r w:rsidRPr="00500538">
        <w:rPr>
          <w:rFonts w:asciiTheme="minorHAnsi" w:eastAsia="PMingLiU" w:hAnsiTheme="minorHAnsi" w:cstheme="minorHAnsi"/>
          <w:sz w:val="22"/>
          <w:szCs w:val="22"/>
        </w:rPr>
        <w:t>T</w:t>
      </w:r>
      <w:r w:rsidR="00F80DED" w:rsidRPr="00500538">
        <w:rPr>
          <w:rFonts w:asciiTheme="minorHAnsi" w:eastAsia="PMingLiU" w:hAnsiTheme="minorHAnsi" w:cstheme="minorHAnsi"/>
          <w:sz w:val="22"/>
          <w:szCs w:val="22"/>
        </w:rPr>
        <w:t>he</w:t>
      </w:r>
      <w:r w:rsidRPr="00500538">
        <w:rPr>
          <w:rFonts w:asciiTheme="minorHAnsi" w:eastAsia="PMingLiU" w:hAnsiTheme="minorHAnsi" w:cstheme="minorHAnsi"/>
          <w:sz w:val="22"/>
          <w:szCs w:val="22"/>
        </w:rPr>
        <w:t xml:space="preserve"> U.S. </w:t>
      </w:r>
      <w:r w:rsidR="00F80DED" w:rsidRPr="00500538">
        <w:rPr>
          <w:rFonts w:asciiTheme="minorHAnsi" w:eastAsia="PMingLiU" w:hAnsiTheme="minorHAnsi" w:cstheme="minorHAnsi"/>
          <w:sz w:val="22"/>
          <w:szCs w:val="22"/>
        </w:rPr>
        <w:t>Federal Reserve</w:t>
      </w:r>
      <w:r w:rsidR="00A532BA" w:rsidRPr="00500538">
        <w:rPr>
          <w:rFonts w:asciiTheme="minorHAnsi" w:eastAsia="PMingLiU" w:hAnsiTheme="minorHAnsi" w:cstheme="minorHAnsi"/>
          <w:sz w:val="22"/>
          <w:szCs w:val="22"/>
        </w:rPr>
        <w:t xml:space="preserve"> (Fed)</w:t>
      </w:r>
      <w:r w:rsidR="00F80DED" w:rsidRPr="00500538">
        <w:rPr>
          <w:rFonts w:asciiTheme="minorHAnsi" w:eastAsia="PMingLiU" w:hAnsiTheme="minorHAnsi" w:cstheme="minorHAnsi"/>
          <w:sz w:val="22"/>
          <w:szCs w:val="22"/>
        </w:rPr>
        <w:t xml:space="preserve"> left its benchmark interest rate unchanged at its two-day meeting, which ended July 29. The Fed reiterated its commitment to bond purchases</w:t>
      </w:r>
      <w:r w:rsidR="00A532BA" w:rsidRPr="00500538">
        <w:rPr>
          <w:rFonts w:asciiTheme="minorHAnsi" w:eastAsia="PMingLiU" w:hAnsiTheme="minorHAnsi" w:cstheme="minorHAnsi"/>
          <w:sz w:val="22"/>
          <w:szCs w:val="22"/>
        </w:rPr>
        <w:t xml:space="preserve"> along with the</w:t>
      </w:r>
      <w:r w:rsidR="00F80DED" w:rsidRPr="00500538">
        <w:rPr>
          <w:rFonts w:asciiTheme="minorHAnsi" w:eastAsia="PMingLiU" w:hAnsiTheme="minorHAnsi" w:cstheme="minorHAnsi"/>
          <w:sz w:val="22"/>
          <w:szCs w:val="22"/>
        </w:rPr>
        <w:t xml:space="preserve"> lending and liquidity programs it currently has in place</w:t>
      </w:r>
      <w:r w:rsidR="00E22BA6" w:rsidRPr="00500538">
        <w:rPr>
          <w:rFonts w:asciiTheme="minorHAnsi" w:eastAsia="PMingLiU" w:hAnsiTheme="minorHAnsi" w:cstheme="minorHAnsi"/>
          <w:sz w:val="22"/>
          <w:szCs w:val="22"/>
          <w:vertAlign w:val="superscript"/>
        </w:rPr>
        <w:footnoteReference w:id="3"/>
      </w:r>
      <w:r w:rsidR="00684072" w:rsidRPr="00500538">
        <w:rPr>
          <w:rFonts w:asciiTheme="minorHAnsi" w:eastAsia="PMingLiU" w:hAnsiTheme="minorHAnsi" w:cstheme="minorHAnsi"/>
          <w:sz w:val="22"/>
          <w:szCs w:val="22"/>
        </w:rPr>
        <w:t>.</w:t>
      </w:r>
    </w:p>
    <w:p w14:paraId="18C7D454" w14:textId="5AFA4DBA" w:rsidR="00EE3DAC" w:rsidRPr="00500538" w:rsidRDefault="00A532BA" w:rsidP="00500538">
      <w:pPr>
        <w:pStyle w:val="NormalWeb"/>
        <w:numPr>
          <w:ilvl w:val="0"/>
          <w:numId w:val="35"/>
        </w:numPr>
        <w:spacing w:before="0" w:beforeAutospacing="0" w:after="0" w:afterAutospacing="0" w:line="276" w:lineRule="auto"/>
        <w:jc w:val="both"/>
        <w:textAlignment w:val="baseline"/>
        <w:rPr>
          <w:rFonts w:asciiTheme="minorHAnsi" w:eastAsia="PMingLiU" w:hAnsiTheme="minorHAnsi" w:cstheme="minorHAnsi"/>
          <w:sz w:val="22"/>
          <w:szCs w:val="22"/>
        </w:rPr>
      </w:pPr>
      <w:r w:rsidRPr="00500538">
        <w:rPr>
          <w:rFonts w:asciiTheme="minorHAnsi" w:eastAsia="PMingLiU" w:hAnsiTheme="minorHAnsi" w:cstheme="minorHAnsi"/>
          <w:sz w:val="22"/>
          <w:szCs w:val="22"/>
        </w:rPr>
        <w:t xml:space="preserve">The Australian Government announced </w:t>
      </w:r>
      <w:proofErr w:type="spellStart"/>
      <w:r w:rsidRPr="00500538">
        <w:rPr>
          <w:rFonts w:asciiTheme="minorHAnsi" w:eastAsia="PMingLiU" w:hAnsiTheme="minorHAnsi" w:cstheme="minorHAnsi"/>
          <w:sz w:val="22"/>
          <w:szCs w:val="22"/>
        </w:rPr>
        <w:t>JobKeeper</w:t>
      </w:r>
      <w:proofErr w:type="spellEnd"/>
      <w:r w:rsidRPr="00500538">
        <w:rPr>
          <w:rFonts w:asciiTheme="minorHAnsi" w:eastAsia="PMingLiU" w:hAnsiTheme="minorHAnsi" w:cstheme="minorHAnsi"/>
          <w:sz w:val="22"/>
          <w:szCs w:val="22"/>
        </w:rPr>
        <w:t xml:space="preserve"> '3.0' will cost a further AUD15.6 billion. The new spending reflects both the cost of the lockdowns in Victoria, as well as an easing in the national eligibility criteria. </w:t>
      </w:r>
      <w:r w:rsidRPr="00500538">
        <w:rPr>
          <w:rFonts w:asciiTheme="minorHAnsi" w:hAnsiTheme="minorHAnsi" w:cstheme="minorHAnsi"/>
          <w:sz w:val="22"/>
          <w:szCs w:val="22"/>
        </w:rPr>
        <w:t>The new program brings the total Australian Government fiscal stimulus up to AUD232 billion (+12% of annual GDP). This is more than double the global average (+5.2%).</w:t>
      </w:r>
    </w:p>
    <w:p w14:paraId="58972F06" w14:textId="77777777" w:rsidR="00BF708D" w:rsidRDefault="00BF708D" w:rsidP="00500538">
      <w:pPr>
        <w:spacing w:after="60"/>
        <w:jc w:val="both"/>
        <w:rPr>
          <w:rFonts w:asciiTheme="minorHAnsi" w:hAnsiTheme="minorHAnsi" w:cstheme="minorHAnsi"/>
          <w:b/>
          <w:bCs/>
        </w:rPr>
      </w:pPr>
    </w:p>
    <w:p w14:paraId="362721AC" w14:textId="77777777" w:rsidR="00BF708D" w:rsidRDefault="00BF708D" w:rsidP="00500538">
      <w:pPr>
        <w:spacing w:after="60"/>
        <w:jc w:val="both"/>
        <w:rPr>
          <w:rFonts w:asciiTheme="minorHAnsi" w:hAnsiTheme="minorHAnsi" w:cstheme="minorHAnsi"/>
          <w:b/>
          <w:bCs/>
        </w:rPr>
      </w:pPr>
    </w:p>
    <w:p w14:paraId="4B7E7D2D" w14:textId="3AF3CDB3" w:rsidR="007C2AF8" w:rsidRPr="00500538" w:rsidRDefault="007C2AF8" w:rsidP="00500538">
      <w:pPr>
        <w:spacing w:after="60"/>
        <w:jc w:val="both"/>
        <w:rPr>
          <w:rFonts w:asciiTheme="minorHAnsi" w:hAnsiTheme="minorHAnsi" w:cstheme="minorHAnsi"/>
          <w:b/>
          <w:bCs/>
        </w:rPr>
      </w:pPr>
      <w:r w:rsidRPr="00500538">
        <w:rPr>
          <w:rFonts w:asciiTheme="minorHAnsi" w:hAnsiTheme="minorHAnsi" w:cstheme="minorHAnsi"/>
          <w:b/>
          <w:bCs/>
        </w:rPr>
        <w:lastRenderedPageBreak/>
        <w:t>Chart 2 – US Initial Jobless Claims</w:t>
      </w:r>
    </w:p>
    <w:p w14:paraId="4E95169E" w14:textId="5BEC636F" w:rsidR="007C2AF8" w:rsidRPr="00500538" w:rsidRDefault="00DC703E" w:rsidP="00500538">
      <w:pPr>
        <w:pStyle w:val="NormalWeb"/>
        <w:spacing w:before="0" w:beforeAutospacing="0" w:after="0" w:afterAutospacing="0" w:line="276" w:lineRule="auto"/>
        <w:jc w:val="both"/>
        <w:textAlignment w:val="baseline"/>
        <w:rPr>
          <w:rFonts w:asciiTheme="minorHAnsi" w:eastAsiaTheme="minorEastAsia" w:hAnsiTheme="minorHAnsi" w:cstheme="minorHAnsi"/>
          <w:color w:val="000000"/>
          <w:sz w:val="22"/>
          <w:szCs w:val="22"/>
        </w:rPr>
      </w:pPr>
      <w:r w:rsidRPr="00500538">
        <w:rPr>
          <w:rFonts w:asciiTheme="minorHAnsi" w:eastAsiaTheme="minorEastAsia" w:hAnsiTheme="minorHAnsi" w:cstheme="minorHAnsi"/>
          <w:noProof/>
          <w:color w:val="000000"/>
          <w:sz w:val="22"/>
          <w:szCs w:val="22"/>
        </w:rPr>
        <w:drawing>
          <wp:inline distT="0" distB="0" distL="0" distR="0" wp14:anchorId="16AF7E41" wp14:editId="7AACE786">
            <wp:extent cx="5400000" cy="2919060"/>
            <wp:effectExtent l="19050" t="19050" r="10795" b="1524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ell phone&#10;&#10;Description automatically generated"/>
                    <pic:cNvPicPr/>
                  </pic:nvPicPr>
                  <pic:blipFill rotWithShape="1">
                    <a:blip r:embed="rId12"/>
                    <a:srcRect l="883" t="9384" r="1533" b="2933"/>
                    <a:stretch/>
                  </pic:blipFill>
                  <pic:spPr bwMode="auto">
                    <a:xfrm>
                      <a:off x="0" y="0"/>
                      <a:ext cx="5400000" cy="291906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52954FD" w14:textId="60AE8444" w:rsidR="00EE3DAC" w:rsidRPr="00500538" w:rsidRDefault="007C2AF8" w:rsidP="00500538">
      <w:pPr>
        <w:pStyle w:val="BodyText"/>
        <w:kinsoku w:val="0"/>
        <w:overflowPunct w:val="0"/>
        <w:spacing w:line="276" w:lineRule="auto"/>
        <w:rPr>
          <w:rFonts w:asciiTheme="minorHAnsi" w:hAnsiTheme="minorHAnsi" w:cstheme="minorHAnsi"/>
          <w:sz w:val="20"/>
          <w:szCs w:val="20"/>
          <w:shd w:val="clear" w:color="auto" w:fill="FFFFFF"/>
        </w:rPr>
      </w:pPr>
      <w:r w:rsidRPr="00500538">
        <w:rPr>
          <w:rFonts w:asciiTheme="minorHAnsi" w:eastAsiaTheme="minorEastAsia" w:hAnsiTheme="minorHAnsi" w:cstheme="minorHAnsi"/>
          <w:sz w:val="20"/>
          <w:szCs w:val="20"/>
        </w:rPr>
        <w:t xml:space="preserve">Source: </w:t>
      </w:r>
      <w:hyperlink r:id="rId13" w:anchor="0" w:history="1">
        <w:r w:rsidRPr="00500538">
          <w:rPr>
            <w:rStyle w:val="Hyperlink"/>
            <w:rFonts w:asciiTheme="minorHAnsi" w:eastAsiaTheme="minorEastAsia" w:hAnsiTheme="minorHAnsi" w:cstheme="minorHAnsi"/>
            <w:sz w:val="20"/>
            <w:szCs w:val="20"/>
          </w:rPr>
          <w:t>Federal Reserve Bank of St. Louis</w:t>
        </w:r>
      </w:hyperlink>
      <w:r w:rsidRPr="00500538">
        <w:rPr>
          <w:rFonts w:asciiTheme="minorHAnsi" w:eastAsiaTheme="minorEastAsia" w:hAnsiTheme="minorHAnsi" w:cstheme="minorHAnsi"/>
          <w:sz w:val="20"/>
          <w:szCs w:val="20"/>
        </w:rPr>
        <w:t xml:space="preserve"> - </w:t>
      </w:r>
      <w:r w:rsidRPr="00500538">
        <w:rPr>
          <w:rFonts w:asciiTheme="minorHAnsi" w:hAnsiTheme="minorHAnsi" w:cstheme="minorHAnsi"/>
          <w:sz w:val="20"/>
          <w:szCs w:val="20"/>
          <w:shd w:val="clear" w:color="auto" w:fill="FFFFFF"/>
        </w:rPr>
        <w:t>U.S. Employment and Training Administration</w:t>
      </w:r>
    </w:p>
    <w:p w14:paraId="221513C0" w14:textId="1DA36792" w:rsidR="00A532BA" w:rsidRPr="00500538" w:rsidRDefault="00A532BA" w:rsidP="00500538">
      <w:pPr>
        <w:pStyle w:val="BodyText"/>
        <w:kinsoku w:val="0"/>
        <w:overflowPunct w:val="0"/>
        <w:spacing w:line="276" w:lineRule="auto"/>
        <w:rPr>
          <w:rFonts w:asciiTheme="minorHAnsi" w:hAnsiTheme="minorHAnsi" w:cstheme="minorHAnsi"/>
          <w:sz w:val="20"/>
          <w:szCs w:val="20"/>
        </w:rPr>
      </w:pPr>
    </w:p>
    <w:p w14:paraId="3B26795E" w14:textId="77777777" w:rsidR="00671187" w:rsidRPr="00500538" w:rsidRDefault="00671187" w:rsidP="00500538">
      <w:pPr>
        <w:pStyle w:val="ListParagraph"/>
        <w:spacing w:after="0"/>
        <w:ind w:left="0"/>
        <w:jc w:val="both"/>
        <w:rPr>
          <w:rFonts w:asciiTheme="minorHAnsi" w:hAnsiTheme="minorHAnsi" w:cstheme="minorHAnsi"/>
          <w:b/>
        </w:rPr>
      </w:pPr>
      <w:r w:rsidRPr="00500538">
        <w:rPr>
          <w:rFonts w:asciiTheme="minorHAnsi" w:hAnsiTheme="minorHAnsi" w:cstheme="minorHAnsi"/>
          <w:b/>
          <w:bCs/>
        </w:rPr>
        <w:t>Th</w:t>
      </w:r>
      <w:r w:rsidRPr="00500538">
        <w:rPr>
          <w:rFonts w:asciiTheme="minorHAnsi" w:hAnsiTheme="minorHAnsi" w:cstheme="minorHAnsi"/>
          <w:b/>
        </w:rPr>
        <w:t>e markets</w:t>
      </w:r>
    </w:p>
    <w:p w14:paraId="5B0C1131" w14:textId="26C49B59" w:rsidR="00F90EB0" w:rsidRPr="00500538" w:rsidRDefault="00540D55" w:rsidP="003241AC">
      <w:pPr>
        <w:pStyle w:val="ListParagraph"/>
        <w:numPr>
          <w:ilvl w:val="0"/>
          <w:numId w:val="36"/>
        </w:numPr>
        <w:kinsoku w:val="0"/>
        <w:overflowPunct w:val="0"/>
        <w:autoSpaceDE w:val="0"/>
        <w:autoSpaceDN w:val="0"/>
        <w:adjustRightInd w:val="0"/>
        <w:spacing w:after="225"/>
        <w:ind w:right="108"/>
        <w:textAlignment w:val="baseline"/>
        <w:rPr>
          <w:rFonts w:asciiTheme="minorHAnsi" w:hAnsiTheme="minorHAnsi" w:cstheme="minorHAnsi"/>
          <w:w w:val="110"/>
        </w:rPr>
      </w:pPr>
      <w:r w:rsidRPr="00500538">
        <w:rPr>
          <w:rFonts w:asciiTheme="minorHAnsi" w:hAnsiTheme="minorHAnsi" w:cstheme="minorHAnsi"/>
          <w:w w:val="110"/>
        </w:rPr>
        <w:t>Stock prices rallied in July as further development of a COVID-19 vaccine and better-than-expected corporate financial reports</w:t>
      </w:r>
      <w:r w:rsidR="002C3443" w:rsidRPr="00500538">
        <w:rPr>
          <w:rFonts w:asciiTheme="minorHAnsi" w:hAnsiTheme="minorHAnsi" w:cstheme="minorHAnsi"/>
          <w:w w:val="110"/>
        </w:rPr>
        <w:t xml:space="preserve"> out of the U.S.</w:t>
      </w:r>
      <w:r w:rsidRPr="00500538">
        <w:rPr>
          <w:rFonts w:asciiTheme="minorHAnsi" w:hAnsiTheme="minorHAnsi" w:cstheme="minorHAnsi"/>
          <w:w w:val="110"/>
        </w:rPr>
        <w:t xml:space="preserve"> encouraged investors. The S&amp;P 500 gained 5.5 percent</w:t>
      </w:r>
      <w:r w:rsidR="003C1532" w:rsidRPr="00500538">
        <w:rPr>
          <w:rFonts w:asciiTheme="minorHAnsi" w:hAnsiTheme="minorHAnsi" w:cstheme="minorHAnsi"/>
          <w:w w:val="110"/>
          <w:vertAlign w:val="superscript"/>
        </w:rPr>
        <w:footnoteReference w:id="4"/>
      </w:r>
      <w:r w:rsidR="00A92ACD" w:rsidRPr="00500538">
        <w:rPr>
          <w:rFonts w:asciiTheme="minorHAnsi" w:hAnsiTheme="minorHAnsi" w:cstheme="minorHAnsi"/>
          <w:w w:val="110"/>
        </w:rPr>
        <w:t>.</w:t>
      </w:r>
      <w:r w:rsidR="00F90EB0" w:rsidRPr="00500538">
        <w:rPr>
          <w:rFonts w:asciiTheme="minorHAnsi" w:hAnsiTheme="minorHAnsi" w:cstheme="minorHAnsi"/>
          <w:w w:val="110"/>
        </w:rPr>
        <w:t xml:space="preserve"> </w:t>
      </w:r>
    </w:p>
    <w:p w14:paraId="661CA4D4" w14:textId="61A36B10" w:rsidR="00B12F09" w:rsidRPr="00500538" w:rsidRDefault="00B12F09" w:rsidP="00500538">
      <w:pPr>
        <w:pStyle w:val="ListParagraph"/>
        <w:numPr>
          <w:ilvl w:val="0"/>
          <w:numId w:val="36"/>
        </w:numPr>
        <w:spacing w:after="0"/>
        <w:textAlignment w:val="baseline"/>
        <w:rPr>
          <w:rFonts w:asciiTheme="minorHAnsi" w:hAnsiTheme="minorHAnsi" w:cstheme="minorHAnsi"/>
          <w:w w:val="110"/>
        </w:rPr>
      </w:pPr>
      <w:r w:rsidRPr="00500538">
        <w:rPr>
          <w:rFonts w:asciiTheme="minorHAnsi" w:hAnsiTheme="minorHAnsi" w:cstheme="minorHAnsi"/>
          <w:w w:val="110"/>
        </w:rPr>
        <w:t xml:space="preserve">As of July 31, more than half of the companies comprising the S&amp;P 500 Index reported their earnings. Of these companies, 84 percent reported earnings </w:t>
      </w:r>
      <w:r w:rsidR="00FF55C9">
        <w:rPr>
          <w:rFonts w:asciiTheme="minorHAnsi" w:hAnsiTheme="minorHAnsi" w:cstheme="minorHAnsi"/>
          <w:w w:val="110"/>
        </w:rPr>
        <w:t>above</w:t>
      </w:r>
      <w:r w:rsidRPr="00500538">
        <w:rPr>
          <w:rFonts w:asciiTheme="minorHAnsi" w:hAnsiTheme="minorHAnsi" w:cstheme="minorHAnsi"/>
          <w:w w:val="110"/>
        </w:rPr>
        <w:t xml:space="preserve"> analysts’ estimates, with the Health Care and Technology sectors leading the way</w:t>
      </w:r>
      <w:r w:rsidRPr="00500538">
        <w:rPr>
          <w:rFonts w:asciiTheme="minorHAnsi" w:hAnsiTheme="minorHAnsi" w:cstheme="minorHAnsi"/>
          <w:w w:val="110"/>
          <w:vertAlign w:val="superscript"/>
        </w:rPr>
        <w:footnoteReference w:id="5"/>
      </w:r>
      <w:r w:rsidRPr="00500538">
        <w:rPr>
          <w:rFonts w:asciiTheme="minorHAnsi" w:hAnsiTheme="minorHAnsi" w:cstheme="minorHAnsi"/>
          <w:w w:val="110"/>
        </w:rPr>
        <w:t xml:space="preserve">. </w:t>
      </w:r>
    </w:p>
    <w:p w14:paraId="3FD23532" w14:textId="5891103E" w:rsidR="00FF2684" w:rsidRPr="00500538" w:rsidRDefault="00FF2684" w:rsidP="003241AC">
      <w:pPr>
        <w:pStyle w:val="ListParagraph"/>
        <w:numPr>
          <w:ilvl w:val="0"/>
          <w:numId w:val="36"/>
        </w:numPr>
        <w:kinsoku w:val="0"/>
        <w:overflowPunct w:val="0"/>
        <w:autoSpaceDE w:val="0"/>
        <w:autoSpaceDN w:val="0"/>
        <w:adjustRightInd w:val="0"/>
        <w:spacing w:after="225"/>
        <w:ind w:right="108"/>
        <w:textAlignment w:val="baseline"/>
        <w:rPr>
          <w:rFonts w:asciiTheme="minorHAnsi" w:hAnsiTheme="minorHAnsi" w:cstheme="minorHAnsi"/>
          <w:w w:val="110"/>
        </w:rPr>
      </w:pPr>
      <w:r w:rsidRPr="00500538">
        <w:rPr>
          <w:rFonts w:asciiTheme="minorHAnsi" w:hAnsiTheme="minorHAnsi" w:cstheme="minorHAnsi"/>
          <w:w w:val="110"/>
        </w:rPr>
        <w:t>Overseas markets were mixed. European stocks trended lower as multiple economies continued to reopen, and the European Union agreed to a fiscal stimulus package for member nations</w:t>
      </w:r>
      <w:r w:rsidRPr="00500538">
        <w:rPr>
          <w:rFonts w:asciiTheme="minorHAnsi" w:hAnsiTheme="minorHAnsi" w:cstheme="minorHAnsi"/>
          <w:w w:val="110"/>
          <w:vertAlign w:val="superscript"/>
        </w:rPr>
        <w:footnoteReference w:id="6"/>
      </w:r>
      <w:r w:rsidRPr="00500538">
        <w:rPr>
          <w:rFonts w:asciiTheme="minorHAnsi" w:hAnsiTheme="minorHAnsi" w:cstheme="minorHAnsi"/>
          <w:w w:val="110"/>
        </w:rPr>
        <w:t>. German shares edged higher, while France lost ground. Australian markets rose 0.51%, while Japan fell 2.59%</w:t>
      </w:r>
      <w:r w:rsidRPr="00500538">
        <w:rPr>
          <w:rFonts w:asciiTheme="minorHAnsi" w:hAnsiTheme="minorHAnsi" w:cstheme="minorHAnsi"/>
          <w:w w:val="110"/>
          <w:vertAlign w:val="superscript"/>
        </w:rPr>
        <w:footnoteReference w:id="7"/>
      </w:r>
      <w:r w:rsidR="00920A58" w:rsidRPr="00500538">
        <w:rPr>
          <w:rFonts w:asciiTheme="minorHAnsi" w:hAnsiTheme="minorHAnsi" w:cstheme="minorHAnsi"/>
          <w:w w:val="110"/>
        </w:rPr>
        <w:t>.</w:t>
      </w:r>
    </w:p>
    <w:p w14:paraId="5C1BEFFB" w14:textId="7000544D" w:rsidR="00D74D2C" w:rsidRPr="00500538" w:rsidRDefault="00D74D2C" w:rsidP="00163A93">
      <w:pPr>
        <w:pStyle w:val="BodyText"/>
        <w:kinsoku w:val="0"/>
        <w:overflowPunct w:val="0"/>
        <w:spacing w:line="276" w:lineRule="auto"/>
        <w:ind w:left="0"/>
        <w:rPr>
          <w:rFonts w:asciiTheme="minorHAnsi" w:hAnsiTheme="minorHAnsi" w:cstheme="minorHAnsi"/>
          <w:w w:val="110"/>
          <w:sz w:val="22"/>
          <w:szCs w:val="22"/>
        </w:rPr>
      </w:pPr>
      <w:r w:rsidRPr="00500538">
        <w:rPr>
          <w:rFonts w:asciiTheme="minorHAnsi" w:hAnsiTheme="minorHAnsi" w:cstheme="minorHAnsi"/>
          <w:w w:val="110"/>
          <w:sz w:val="22"/>
          <w:szCs w:val="22"/>
        </w:rPr>
        <w:t xml:space="preserve">President Trump's resumption of the president's daily briefings has enabled him to narrow the gap between him and Democratic nominee Joe </w:t>
      </w:r>
      <w:r w:rsidR="00B12F09" w:rsidRPr="00500538">
        <w:rPr>
          <w:rFonts w:asciiTheme="minorHAnsi" w:hAnsiTheme="minorHAnsi" w:cstheme="minorHAnsi"/>
          <w:w w:val="110"/>
          <w:sz w:val="22"/>
          <w:szCs w:val="22"/>
        </w:rPr>
        <w:t>B</w:t>
      </w:r>
      <w:r w:rsidRPr="00500538">
        <w:rPr>
          <w:rFonts w:asciiTheme="minorHAnsi" w:hAnsiTheme="minorHAnsi" w:cstheme="minorHAnsi"/>
          <w:w w:val="110"/>
          <w:sz w:val="22"/>
          <w:szCs w:val="22"/>
        </w:rPr>
        <w:t>iden from 9% to just over 6</w:t>
      </w:r>
      <w:r w:rsidR="00123DC8">
        <w:rPr>
          <w:rFonts w:asciiTheme="minorHAnsi" w:hAnsiTheme="minorHAnsi" w:cstheme="minorHAnsi"/>
          <w:w w:val="110"/>
          <w:sz w:val="22"/>
          <w:szCs w:val="22"/>
        </w:rPr>
        <w:t>%</w:t>
      </w:r>
      <w:r w:rsidRPr="00500538">
        <w:rPr>
          <w:rFonts w:asciiTheme="minorHAnsi" w:hAnsiTheme="minorHAnsi" w:cstheme="minorHAnsi"/>
          <w:w w:val="110"/>
          <w:sz w:val="22"/>
          <w:szCs w:val="22"/>
        </w:rPr>
        <w:t xml:space="preserve">. Trump has </w:t>
      </w:r>
      <w:r w:rsidR="00123DC8">
        <w:rPr>
          <w:rFonts w:asciiTheme="minorHAnsi" w:hAnsiTheme="minorHAnsi" w:cstheme="minorHAnsi"/>
          <w:w w:val="110"/>
          <w:sz w:val="22"/>
          <w:szCs w:val="22"/>
        </w:rPr>
        <w:t xml:space="preserve">also </w:t>
      </w:r>
      <w:r w:rsidRPr="00500538">
        <w:rPr>
          <w:rFonts w:asciiTheme="minorHAnsi" w:hAnsiTheme="minorHAnsi" w:cstheme="minorHAnsi"/>
          <w:w w:val="110"/>
          <w:sz w:val="22"/>
          <w:szCs w:val="22"/>
        </w:rPr>
        <w:t xml:space="preserve">recently taken an even more </w:t>
      </w:r>
      <w:r w:rsidR="00123DC8" w:rsidRPr="00500538">
        <w:rPr>
          <w:rFonts w:asciiTheme="minorHAnsi" w:hAnsiTheme="minorHAnsi" w:cstheme="minorHAnsi"/>
          <w:w w:val="110"/>
          <w:sz w:val="22"/>
          <w:szCs w:val="22"/>
        </w:rPr>
        <w:t>aggressive</w:t>
      </w:r>
      <w:r w:rsidRPr="00500538">
        <w:rPr>
          <w:rFonts w:asciiTheme="minorHAnsi" w:hAnsiTheme="minorHAnsi" w:cstheme="minorHAnsi"/>
          <w:w w:val="110"/>
          <w:sz w:val="22"/>
          <w:szCs w:val="22"/>
        </w:rPr>
        <w:t xml:space="preserve"> tone on China which</w:t>
      </w:r>
      <w:r w:rsidR="00123DC8">
        <w:rPr>
          <w:rFonts w:asciiTheme="minorHAnsi" w:hAnsiTheme="minorHAnsi" w:cstheme="minorHAnsi"/>
          <w:w w:val="110"/>
          <w:sz w:val="22"/>
          <w:szCs w:val="22"/>
        </w:rPr>
        <w:t xml:space="preserve"> has</w:t>
      </w:r>
      <w:r w:rsidRPr="00500538">
        <w:rPr>
          <w:rFonts w:asciiTheme="minorHAnsi" w:hAnsiTheme="minorHAnsi" w:cstheme="minorHAnsi"/>
          <w:w w:val="110"/>
          <w:sz w:val="22"/>
          <w:szCs w:val="22"/>
        </w:rPr>
        <w:t xml:space="preserve"> included executive orders prohibiting US residents from doing business with </w:t>
      </w:r>
      <w:proofErr w:type="spellStart"/>
      <w:r w:rsidRPr="00500538">
        <w:rPr>
          <w:rFonts w:asciiTheme="minorHAnsi" w:hAnsiTheme="minorHAnsi" w:cstheme="minorHAnsi"/>
          <w:w w:val="110"/>
          <w:sz w:val="22"/>
          <w:szCs w:val="22"/>
        </w:rPr>
        <w:t>TikTok</w:t>
      </w:r>
      <w:proofErr w:type="spellEnd"/>
      <w:r w:rsidRPr="00500538">
        <w:rPr>
          <w:rFonts w:asciiTheme="minorHAnsi" w:hAnsiTheme="minorHAnsi" w:cstheme="minorHAnsi"/>
          <w:w w:val="110"/>
          <w:sz w:val="22"/>
          <w:szCs w:val="22"/>
        </w:rPr>
        <w:t>, WeChat</w:t>
      </w:r>
      <w:r w:rsidR="00FF55C9">
        <w:rPr>
          <w:rFonts w:asciiTheme="minorHAnsi" w:hAnsiTheme="minorHAnsi" w:cstheme="minorHAnsi"/>
          <w:w w:val="110"/>
          <w:sz w:val="22"/>
          <w:szCs w:val="22"/>
        </w:rPr>
        <w:t>,</w:t>
      </w:r>
      <w:r w:rsidRPr="00500538">
        <w:rPr>
          <w:rFonts w:asciiTheme="minorHAnsi" w:hAnsiTheme="minorHAnsi" w:cstheme="minorHAnsi"/>
          <w:w w:val="110"/>
          <w:sz w:val="22"/>
          <w:szCs w:val="22"/>
        </w:rPr>
        <w:t xml:space="preserve"> or the apps' Chinese owners.</w:t>
      </w:r>
      <w:r w:rsidR="003241AC">
        <w:rPr>
          <w:rFonts w:asciiTheme="minorHAnsi" w:hAnsiTheme="minorHAnsi" w:cstheme="minorHAnsi"/>
          <w:w w:val="110"/>
          <w:sz w:val="22"/>
          <w:szCs w:val="22"/>
        </w:rPr>
        <w:t xml:space="preserve"> </w:t>
      </w:r>
      <w:r w:rsidRPr="00500538">
        <w:rPr>
          <w:rFonts w:asciiTheme="minorHAnsi" w:hAnsiTheme="minorHAnsi" w:cstheme="minorHAnsi"/>
          <w:w w:val="110"/>
          <w:sz w:val="22"/>
          <w:szCs w:val="22"/>
        </w:rPr>
        <w:t xml:space="preserve">Separately, </w:t>
      </w:r>
      <w:r w:rsidR="00FF55C9">
        <w:rPr>
          <w:rFonts w:asciiTheme="minorHAnsi" w:hAnsiTheme="minorHAnsi" w:cstheme="minorHAnsi"/>
          <w:w w:val="110"/>
          <w:sz w:val="22"/>
          <w:szCs w:val="22"/>
        </w:rPr>
        <w:t xml:space="preserve">the </w:t>
      </w:r>
      <w:r w:rsidRPr="00500538">
        <w:rPr>
          <w:rFonts w:asciiTheme="minorHAnsi" w:hAnsiTheme="minorHAnsi" w:cstheme="minorHAnsi"/>
          <w:w w:val="110"/>
          <w:sz w:val="22"/>
          <w:szCs w:val="22"/>
        </w:rPr>
        <w:t>Trump administration recommended a plan that would force Chinese companies with shares traded on US stock exchanges to give up their listings unless they comply with US audit requirements by 2022.</w:t>
      </w:r>
    </w:p>
    <w:p w14:paraId="28BE77C7" w14:textId="2950DD3E" w:rsidR="0061064A" w:rsidRPr="00A802C1" w:rsidRDefault="0061064A" w:rsidP="00163A93">
      <w:pPr>
        <w:spacing w:after="0"/>
        <w:jc w:val="both"/>
        <w:rPr>
          <w:rFonts w:asciiTheme="minorHAnsi" w:hAnsiTheme="minorHAnsi" w:cstheme="minorHAnsi"/>
          <w:w w:val="110"/>
          <w:lang w:eastAsia="ja-JP"/>
        </w:rPr>
      </w:pPr>
    </w:p>
    <w:p w14:paraId="625F3846" w14:textId="41284C16" w:rsidR="00A152F1" w:rsidRDefault="002C3443" w:rsidP="00163A93">
      <w:pPr>
        <w:pStyle w:val="NormalWeb"/>
        <w:spacing w:before="0" w:beforeAutospacing="0" w:after="0" w:afterAutospacing="0" w:line="276" w:lineRule="auto"/>
        <w:rPr>
          <w:rFonts w:asciiTheme="minorHAnsi" w:eastAsia="PMingLiU" w:hAnsiTheme="minorHAnsi" w:cstheme="minorHAnsi"/>
          <w:w w:val="110"/>
          <w:sz w:val="22"/>
          <w:szCs w:val="22"/>
          <w:lang w:eastAsia="ja-JP"/>
        </w:rPr>
      </w:pPr>
      <w:r w:rsidRPr="00A802C1">
        <w:rPr>
          <w:rFonts w:asciiTheme="minorHAnsi" w:eastAsia="PMingLiU" w:hAnsiTheme="minorHAnsi" w:cstheme="minorHAnsi"/>
          <w:w w:val="110"/>
          <w:sz w:val="22"/>
          <w:szCs w:val="22"/>
          <w:lang w:eastAsia="ja-JP"/>
        </w:rPr>
        <w:t xml:space="preserve">From here, the investment environment is likely to be a challenging one.  The United States 30-year treasury rate has fallen from 2.3% to 1.3%, with the 10-year rate falling from 1.8% to </w:t>
      </w:r>
      <w:r w:rsidR="003241AC">
        <w:rPr>
          <w:rFonts w:asciiTheme="minorHAnsi" w:eastAsia="PMingLiU" w:hAnsiTheme="minorHAnsi" w:cstheme="minorHAnsi"/>
          <w:w w:val="110"/>
          <w:sz w:val="22"/>
          <w:szCs w:val="22"/>
          <w:lang w:eastAsia="ja-JP"/>
        </w:rPr>
        <w:t>0</w:t>
      </w:r>
      <w:r w:rsidRPr="00A802C1">
        <w:rPr>
          <w:rFonts w:asciiTheme="minorHAnsi" w:eastAsia="PMingLiU" w:hAnsiTheme="minorHAnsi" w:cstheme="minorHAnsi"/>
          <w:w w:val="110"/>
          <w:sz w:val="22"/>
          <w:szCs w:val="22"/>
          <w:lang w:eastAsia="ja-JP"/>
        </w:rPr>
        <w:t xml:space="preserve">.6%. </w:t>
      </w:r>
      <w:r w:rsidRPr="00A802C1">
        <w:rPr>
          <w:rFonts w:asciiTheme="minorHAnsi" w:eastAsia="PMingLiU" w:hAnsiTheme="minorHAnsi" w:cstheme="minorHAnsi"/>
          <w:w w:val="110"/>
          <w:sz w:val="22"/>
          <w:szCs w:val="22"/>
          <w:lang w:eastAsia="ja-JP"/>
        </w:rPr>
        <w:lastRenderedPageBreak/>
        <w:t>This all points to an economic outlook that is significantly worse than it was at the beginning of 2020 and markets expect interest rates to below for a long period. </w:t>
      </w:r>
    </w:p>
    <w:p w14:paraId="4B751FA0" w14:textId="79FED22F" w:rsidR="00E70CE0" w:rsidRPr="00A802C1" w:rsidRDefault="002C3443" w:rsidP="00163A93">
      <w:pPr>
        <w:pStyle w:val="NormalWeb"/>
        <w:spacing w:before="0" w:beforeAutospacing="0" w:after="0" w:afterAutospacing="0" w:line="276" w:lineRule="auto"/>
        <w:rPr>
          <w:rFonts w:asciiTheme="minorHAnsi" w:eastAsia="PMingLiU" w:hAnsiTheme="minorHAnsi" w:cstheme="minorHAnsi"/>
          <w:w w:val="110"/>
          <w:sz w:val="22"/>
          <w:szCs w:val="22"/>
          <w:lang w:eastAsia="ja-JP"/>
        </w:rPr>
      </w:pPr>
      <w:r w:rsidRPr="00A802C1">
        <w:rPr>
          <w:rFonts w:asciiTheme="minorHAnsi" w:eastAsia="PMingLiU" w:hAnsiTheme="minorHAnsi" w:cstheme="minorHAnsi"/>
          <w:w w:val="110"/>
          <w:sz w:val="22"/>
          <w:szCs w:val="22"/>
          <w:lang w:eastAsia="ja-JP"/>
        </w:rPr>
        <w:t>COVID-19 has caused long-term damage to many economies.  We are yet to realise the full extent of its impact. Even now, Australia is experiencing a second wave of infections and associated restrictions, while the virus is still spreading rapidly across the United States, Brazil, India</w:t>
      </w:r>
      <w:r w:rsidR="00FF55C9" w:rsidRPr="00A802C1">
        <w:rPr>
          <w:rFonts w:asciiTheme="minorHAnsi" w:eastAsia="PMingLiU" w:hAnsiTheme="minorHAnsi" w:cstheme="minorHAnsi"/>
          <w:w w:val="110"/>
          <w:sz w:val="22"/>
          <w:szCs w:val="22"/>
          <w:lang w:eastAsia="ja-JP"/>
        </w:rPr>
        <w:t>,</w:t>
      </w:r>
      <w:r w:rsidRPr="00A802C1">
        <w:rPr>
          <w:rFonts w:asciiTheme="minorHAnsi" w:eastAsia="PMingLiU" w:hAnsiTheme="minorHAnsi" w:cstheme="minorHAnsi"/>
          <w:w w:val="110"/>
          <w:sz w:val="22"/>
          <w:szCs w:val="22"/>
          <w:lang w:eastAsia="ja-JP"/>
        </w:rPr>
        <w:t xml:space="preserve"> and Russia.</w:t>
      </w:r>
    </w:p>
    <w:p w14:paraId="45022752" w14:textId="77777777" w:rsidR="00E70CE0" w:rsidRPr="008C2E69" w:rsidRDefault="00E70CE0" w:rsidP="00500538">
      <w:pPr>
        <w:pStyle w:val="NormalWeb"/>
        <w:shd w:val="clear" w:color="auto" w:fill="FFFFFF"/>
        <w:spacing w:before="0" w:beforeAutospacing="0" w:after="0" w:afterAutospacing="0" w:line="276" w:lineRule="auto"/>
        <w:rPr>
          <w:rFonts w:asciiTheme="minorHAnsi" w:eastAsia="PMingLiU" w:hAnsiTheme="minorHAnsi" w:cstheme="minorHAnsi"/>
          <w:w w:val="110"/>
          <w:sz w:val="22"/>
          <w:szCs w:val="22"/>
          <w:lang w:eastAsia="ja-JP"/>
        </w:rPr>
      </w:pPr>
    </w:p>
    <w:p w14:paraId="3EE815A8" w14:textId="6369FF65" w:rsidR="009812B1" w:rsidRPr="008C2E69" w:rsidRDefault="009812B1" w:rsidP="00500538">
      <w:pPr>
        <w:shd w:val="clear" w:color="auto" w:fill="FFFFFF"/>
        <w:spacing w:after="0"/>
        <w:rPr>
          <w:rFonts w:asciiTheme="minorHAnsi" w:hAnsiTheme="minorHAnsi" w:cstheme="minorHAnsi"/>
          <w:w w:val="110"/>
          <w:lang w:eastAsia="ja-JP"/>
        </w:rPr>
      </w:pPr>
      <w:r w:rsidRPr="008C2E69">
        <w:rPr>
          <w:rFonts w:asciiTheme="minorHAnsi" w:hAnsiTheme="minorHAnsi" w:cstheme="minorHAnsi"/>
          <w:w w:val="110"/>
          <w:lang w:eastAsia="ja-JP"/>
        </w:rPr>
        <w:t>Normally big, macroeconomic events like this shock, tend to accelerate trends that were already in place before, serving as a catalyst.</w:t>
      </w:r>
      <w:r w:rsidR="00D15A20" w:rsidRPr="008C2E69">
        <w:rPr>
          <w:rFonts w:asciiTheme="minorHAnsi" w:hAnsiTheme="minorHAnsi" w:cstheme="minorHAnsi"/>
          <w:w w:val="110"/>
          <w:lang w:eastAsia="ja-JP"/>
        </w:rPr>
        <w:t xml:space="preserve"> C</w:t>
      </w:r>
      <w:r w:rsidRPr="008C2E69">
        <w:rPr>
          <w:rFonts w:asciiTheme="minorHAnsi" w:hAnsiTheme="minorHAnsi" w:cstheme="minorHAnsi"/>
          <w:w w:val="110"/>
          <w:lang w:eastAsia="ja-JP"/>
        </w:rPr>
        <w:t>haracteristics of a post-COVID world</w:t>
      </w:r>
      <w:r w:rsidR="00D15A20" w:rsidRPr="008C2E69">
        <w:rPr>
          <w:rFonts w:asciiTheme="minorHAnsi" w:hAnsiTheme="minorHAnsi" w:cstheme="minorHAnsi"/>
          <w:w w:val="110"/>
          <w:lang w:eastAsia="ja-JP"/>
        </w:rPr>
        <w:t xml:space="preserve"> may</w:t>
      </w:r>
      <w:r w:rsidR="00366C46" w:rsidRPr="008C2E69">
        <w:rPr>
          <w:rFonts w:asciiTheme="minorHAnsi" w:hAnsiTheme="minorHAnsi" w:cstheme="minorHAnsi"/>
          <w:w w:val="110"/>
          <w:lang w:eastAsia="ja-JP"/>
        </w:rPr>
        <w:t xml:space="preserve"> include</w:t>
      </w:r>
      <w:r w:rsidRPr="008C2E69">
        <w:rPr>
          <w:rFonts w:asciiTheme="minorHAnsi" w:hAnsiTheme="minorHAnsi" w:cstheme="minorHAnsi"/>
          <w:w w:val="110"/>
          <w:lang w:eastAsia="ja-JP"/>
        </w:rPr>
        <w:t>:</w:t>
      </w:r>
    </w:p>
    <w:p w14:paraId="6893A552" w14:textId="1568FC57" w:rsidR="009812B1" w:rsidRPr="008C2E69" w:rsidRDefault="009812B1" w:rsidP="00500538">
      <w:pPr>
        <w:pStyle w:val="ListParagraph"/>
        <w:numPr>
          <w:ilvl w:val="0"/>
          <w:numId w:val="36"/>
        </w:numPr>
        <w:spacing w:after="0"/>
        <w:rPr>
          <w:rFonts w:asciiTheme="minorHAnsi" w:hAnsiTheme="minorHAnsi" w:cstheme="minorHAnsi"/>
          <w:w w:val="110"/>
          <w:lang w:eastAsia="ja-JP"/>
        </w:rPr>
      </w:pPr>
      <w:r w:rsidRPr="008C2E69">
        <w:rPr>
          <w:rFonts w:asciiTheme="minorHAnsi" w:hAnsiTheme="minorHAnsi" w:cstheme="minorHAnsi"/>
          <w:w w:val="110"/>
          <w:lang w:eastAsia="ja-JP"/>
        </w:rPr>
        <w:t xml:space="preserve">Deglobalization </w:t>
      </w:r>
      <w:r w:rsidR="006D16C6" w:rsidRPr="008C2E69">
        <w:rPr>
          <w:rFonts w:asciiTheme="minorHAnsi" w:hAnsiTheme="minorHAnsi" w:cstheme="minorHAnsi"/>
          <w:w w:val="110"/>
          <w:lang w:eastAsia="ja-JP"/>
        </w:rPr>
        <w:t>–</w:t>
      </w:r>
      <w:r w:rsidRPr="008C2E69">
        <w:rPr>
          <w:rFonts w:asciiTheme="minorHAnsi" w:hAnsiTheme="minorHAnsi" w:cstheme="minorHAnsi"/>
          <w:w w:val="110"/>
          <w:lang w:eastAsia="ja-JP"/>
        </w:rPr>
        <w:t xml:space="preserve"> </w:t>
      </w:r>
      <w:r w:rsidR="00914C86" w:rsidRPr="008C2E69">
        <w:rPr>
          <w:rFonts w:asciiTheme="minorHAnsi" w:hAnsiTheme="minorHAnsi" w:cstheme="minorHAnsi"/>
          <w:w w:val="110"/>
          <w:lang w:eastAsia="ja-JP"/>
        </w:rPr>
        <w:t>this</w:t>
      </w:r>
      <w:r w:rsidR="006D16C6" w:rsidRPr="008C2E69">
        <w:rPr>
          <w:rFonts w:asciiTheme="minorHAnsi" w:hAnsiTheme="minorHAnsi" w:cstheme="minorHAnsi"/>
          <w:w w:val="110"/>
          <w:lang w:eastAsia="ja-JP"/>
        </w:rPr>
        <w:t xml:space="preserve"> </w:t>
      </w:r>
      <w:r w:rsidRPr="008C2E69">
        <w:rPr>
          <w:rFonts w:asciiTheme="minorHAnsi" w:hAnsiTheme="minorHAnsi" w:cstheme="minorHAnsi"/>
          <w:w w:val="110"/>
          <w:lang w:eastAsia="ja-JP"/>
        </w:rPr>
        <w:t xml:space="preserve">was already in motion before </w:t>
      </w:r>
      <w:r w:rsidR="00914C86" w:rsidRPr="008C2E69">
        <w:rPr>
          <w:rFonts w:asciiTheme="minorHAnsi" w:hAnsiTheme="minorHAnsi" w:cstheme="minorHAnsi"/>
          <w:w w:val="110"/>
          <w:lang w:eastAsia="ja-JP"/>
        </w:rPr>
        <w:t>the current</w:t>
      </w:r>
      <w:r w:rsidRPr="008C2E69">
        <w:rPr>
          <w:rFonts w:asciiTheme="minorHAnsi" w:hAnsiTheme="minorHAnsi" w:cstheme="minorHAnsi"/>
          <w:w w:val="110"/>
          <w:lang w:eastAsia="ja-JP"/>
        </w:rPr>
        <w:t xml:space="preserve"> crisis. </w:t>
      </w:r>
      <w:r w:rsidR="00914C86" w:rsidRPr="008C2E69">
        <w:rPr>
          <w:rFonts w:asciiTheme="minorHAnsi" w:hAnsiTheme="minorHAnsi" w:cstheme="minorHAnsi"/>
          <w:w w:val="110"/>
          <w:lang w:eastAsia="ja-JP"/>
        </w:rPr>
        <w:t xml:space="preserve">There was </w:t>
      </w:r>
      <w:r w:rsidRPr="008C2E69">
        <w:rPr>
          <w:rFonts w:asciiTheme="minorHAnsi" w:hAnsiTheme="minorHAnsi" w:cstheme="minorHAnsi"/>
          <w:w w:val="110"/>
          <w:lang w:eastAsia="ja-JP"/>
        </w:rPr>
        <w:t>a trade war. We saw many companies trying to bring some of the global supply chain</w:t>
      </w:r>
      <w:r w:rsidR="00FF55C9" w:rsidRPr="008C2E69">
        <w:rPr>
          <w:rFonts w:asciiTheme="minorHAnsi" w:hAnsiTheme="minorHAnsi" w:cstheme="minorHAnsi"/>
          <w:w w:val="110"/>
          <w:lang w:eastAsia="ja-JP"/>
        </w:rPr>
        <w:t>s</w:t>
      </w:r>
      <w:r w:rsidRPr="008C2E69">
        <w:rPr>
          <w:rFonts w:asciiTheme="minorHAnsi" w:hAnsiTheme="minorHAnsi" w:cstheme="minorHAnsi"/>
          <w:w w:val="110"/>
          <w:lang w:eastAsia="ja-JP"/>
        </w:rPr>
        <w:t xml:space="preserve">, closer to home. </w:t>
      </w:r>
      <w:r w:rsidR="00914C86" w:rsidRPr="008C2E69">
        <w:rPr>
          <w:rFonts w:asciiTheme="minorHAnsi" w:hAnsiTheme="minorHAnsi" w:cstheme="minorHAnsi"/>
          <w:w w:val="110"/>
          <w:lang w:eastAsia="ja-JP"/>
        </w:rPr>
        <w:t>T</w:t>
      </w:r>
      <w:r w:rsidRPr="008C2E69">
        <w:rPr>
          <w:rFonts w:asciiTheme="minorHAnsi" w:hAnsiTheme="minorHAnsi" w:cstheme="minorHAnsi"/>
          <w:w w:val="110"/>
          <w:lang w:eastAsia="ja-JP"/>
        </w:rPr>
        <w:t>his trend will</w:t>
      </w:r>
      <w:r w:rsidR="00914C86" w:rsidRPr="008C2E69">
        <w:rPr>
          <w:rFonts w:asciiTheme="minorHAnsi" w:hAnsiTheme="minorHAnsi" w:cstheme="minorHAnsi"/>
          <w:w w:val="110"/>
          <w:lang w:eastAsia="ja-JP"/>
        </w:rPr>
        <w:t xml:space="preserve"> likely</w:t>
      </w:r>
      <w:r w:rsidRPr="008C2E69">
        <w:rPr>
          <w:rFonts w:asciiTheme="minorHAnsi" w:hAnsiTheme="minorHAnsi" w:cstheme="minorHAnsi"/>
          <w:w w:val="110"/>
          <w:lang w:eastAsia="ja-JP"/>
        </w:rPr>
        <w:t xml:space="preserve"> accelerate</w:t>
      </w:r>
      <w:r w:rsidR="00914C86" w:rsidRPr="008C2E69">
        <w:rPr>
          <w:rFonts w:asciiTheme="minorHAnsi" w:hAnsiTheme="minorHAnsi" w:cstheme="minorHAnsi"/>
          <w:w w:val="110"/>
          <w:lang w:eastAsia="ja-JP"/>
        </w:rPr>
        <w:t>.</w:t>
      </w:r>
      <w:r w:rsidRPr="008C2E69">
        <w:rPr>
          <w:rFonts w:asciiTheme="minorHAnsi" w:hAnsiTheme="minorHAnsi" w:cstheme="minorHAnsi"/>
          <w:w w:val="110"/>
          <w:lang w:eastAsia="ja-JP"/>
        </w:rPr>
        <w:t xml:space="preserve"> </w:t>
      </w:r>
    </w:p>
    <w:p w14:paraId="033A2C16" w14:textId="5016EB6F" w:rsidR="009812B1" w:rsidRPr="008C2E69" w:rsidRDefault="009812B1" w:rsidP="00500538">
      <w:pPr>
        <w:pStyle w:val="ListParagraph"/>
        <w:numPr>
          <w:ilvl w:val="0"/>
          <w:numId w:val="36"/>
        </w:numPr>
        <w:spacing w:after="0"/>
        <w:rPr>
          <w:rFonts w:asciiTheme="minorHAnsi" w:hAnsiTheme="minorHAnsi" w:cstheme="minorHAnsi"/>
          <w:w w:val="110"/>
          <w:lang w:eastAsia="ja-JP"/>
        </w:rPr>
      </w:pPr>
      <w:r w:rsidRPr="008C2E69">
        <w:rPr>
          <w:rFonts w:asciiTheme="minorHAnsi" w:hAnsiTheme="minorHAnsi" w:cstheme="minorHAnsi"/>
          <w:w w:val="110"/>
          <w:lang w:eastAsia="ja-JP"/>
        </w:rPr>
        <w:t>I</w:t>
      </w:r>
      <w:r w:rsidR="00A714F6" w:rsidRPr="008C2E69">
        <w:rPr>
          <w:rFonts w:asciiTheme="minorHAnsi" w:hAnsiTheme="minorHAnsi" w:cstheme="minorHAnsi"/>
          <w:w w:val="110"/>
          <w:lang w:eastAsia="ja-JP"/>
        </w:rPr>
        <w:t>ncreased i</w:t>
      </w:r>
      <w:r w:rsidRPr="008C2E69">
        <w:rPr>
          <w:rFonts w:asciiTheme="minorHAnsi" w:hAnsiTheme="minorHAnsi" w:cstheme="minorHAnsi"/>
          <w:w w:val="110"/>
          <w:lang w:eastAsia="ja-JP"/>
        </w:rPr>
        <w:t xml:space="preserve">ncome and wealth inequality </w:t>
      </w:r>
      <w:r w:rsidR="00A714F6" w:rsidRPr="008C2E69">
        <w:rPr>
          <w:rFonts w:asciiTheme="minorHAnsi" w:hAnsiTheme="minorHAnsi" w:cstheme="minorHAnsi"/>
          <w:w w:val="110"/>
          <w:lang w:eastAsia="ja-JP"/>
        </w:rPr>
        <w:t>–</w:t>
      </w:r>
      <w:r w:rsidRPr="008C2E69">
        <w:rPr>
          <w:rFonts w:asciiTheme="minorHAnsi" w:hAnsiTheme="minorHAnsi" w:cstheme="minorHAnsi"/>
          <w:w w:val="110"/>
          <w:lang w:eastAsia="ja-JP"/>
        </w:rPr>
        <w:t xml:space="preserve"> </w:t>
      </w:r>
      <w:r w:rsidR="00A714F6" w:rsidRPr="008C2E69">
        <w:rPr>
          <w:rFonts w:asciiTheme="minorHAnsi" w:hAnsiTheme="minorHAnsi" w:cstheme="minorHAnsi"/>
          <w:w w:val="110"/>
          <w:lang w:eastAsia="ja-JP"/>
        </w:rPr>
        <w:t xml:space="preserve">persistent </w:t>
      </w:r>
      <w:r w:rsidRPr="008C2E69">
        <w:rPr>
          <w:rFonts w:asciiTheme="minorHAnsi" w:hAnsiTheme="minorHAnsi" w:cstheme="minorHAnsi"/>
          <w:w w:val="110"/>
          <w:lang w:eastAsia="ja-JP"/>
        </w:rPr>
        <w:t xml:space="preserve">recessions usually hit the weakest parts of society </w:t>
      </w:r>
      <w:r w:rsidR="00A714F6" w:rsidRPr="008C2E69">
        <w:rPr>
          <w:rFonts w:asciiTheme="minorHAnsi" w:hAnsiTheme="minorHAnsi" w:cstheme="minorHAnsi"/>
          <w:w w:val="110"/>
          <w:lang w:eastAsia="ja-JP"/>
        </w:rPr>
        <w:t xml:space="preserve">the </w:t>
      </w:r>
      <w:r w:rsidRPr="008C2E69">
        <w:rPr>
          <w:rFonts w:asciiTheme="minorHAnsi" w:hAnsiTheme="minorHAnsi" w:cstheme="minorHAnsi"/>
          <w:w w:val="110"/>
          <w:lang w:eastAsia="ja-JP"/>
        </w:rPr>
        <w:t xml:space="preserve">most. </w:t>
      </w:r>
    </w:p>
    <w:p w14:paraId="1CE01411" w14:textId="77E2BC80" w:rsidR="009812B1" w:rsidRPr="008C2E69" w:rsidRDefault="006D16C6" w:rsidP="00500538">
      <w:pPr>
        <w:pStyle w:val="ListParagraph"/>
        <w:numPr>
          <w:ilvl w:val="0"/>
          <w:numId w:val="36"/>
        </w:numPr>
        <w:spacing w:after="0"/>
        <w:rPr>
          <w:rFonts w:asciiTheme="minorHAnsi" w:hAnsiTheme="minorHAnsi" w:cstheme="minorHAnsi"/>
          <w:w w:val="110"/>
          <w:lang w:eastAsia="ja-JP"/>
        </w:rPr>
      </w:pPr>
      <w:r w:rsidRPr="008C2E69">
        <w:rPr>
          <w:rFonts w:asciiTheme="minorHAnsi" w:hAnsiTheme="minorHAnsi" w:cstheme="minorHAnsi"/>
          <w:w w:val="110"/>
          <w:lang w:eastAsia="ja-JP"/>
        </w:rPr>
        <w:t xml:space="preserve">Improvement in household </w:t>
      </w:r>
      <w:r w:rsidR="009812B1" w:rsidRPr="008C2E69">
        <w:rPr>
          <w:rFonts w:asciiTheme="minorHAnsi" w:hAnsiTheme="minorHAnsi" w:cstheme="minorHAnsi"/>
          <w:w w:val="110"/>
          <w:lang w:eastAsia="ja-JP"/>
        </w:rPr>
        <w:t>s</w:t>
      </w:r>
      <w:r w:rsidRPr="008C2E69">
        <w:rPr>
          <w:rFonts w:asciiTheme="minorHAnsi" w:hAnsiTheme="minorHAnsi" w:cstheme="minorHAnsi"/>
          <w:w w:val="110"/>
          <w:lang w:eastAsia="ja-JP"/>
        </w:rPr>
        <w:t>avings –</w:t>
      </w:r>
      <w:r w:rsidR="009812B1" w:rsidRPr="008C2E69">
        <w:rPr>
          <w:rFonts w:asciiTheme="minorHAnsi" w:hAnsiTheme="minorHAnsi" w:cstheme="minorHAnsi"/>
          <w:w w:val="110"/>
          <w:lang w:eastAsia="ja-JP"/>
        </w:rPr>
        <w:t xml:space="preserve"> </w:t>
      </w:r>
      <w:r w:rsidRPr="008C2E69">
        <w:rPr>
          <w:rFonts w:asciiTheme="minorHAnsi" w:hAnsiTheme="minorHAnsi" w:cstheme="minorHAnsi"/>
          <w:w w:val="110"/>
          <w:lang w:eastAsia="ja-JP"/>
        </w:rPr>
        <w:t xml:space="preserve">individuals </w:t>
      </w:r>
      <w:r w:rsidR="009812B1" w:rsidRPr="008C2E69">
        <w:rPr>
          <w:rFonts w:asciiTheme="minorHAnsi" w:hAnsiTheme="minorHAnsi" w:cstheme="minorHAnsi"/>
          <w:w w:val="110"/>
          <w:lang w:eastAsia="ja-JP"/>
        </w:rPr>
        <w:t>will be more cautious in terms of their spending.</w:t>
      </w:r>
      <w:r w:rsidR="00D15A20" w:rsidRPr="008C2E69">
        <w:rPr>
          <w:rFonts w:asciiTheme="minorHAnsi" w:hAnsiTheme="minorHAnsi" w:cstheme="minorHAnsi"/>
          <w:w w:val="110"/>
          <w:lang w:eastAsia="ja-JP"/>
        </w:rPr>
        <w:t xml:space="preserve"> We can see an uptick in this already in chart 3</w:t>
      </w:r>
      <w:r w:rsidR="00366C46" w:rsidRPr="008C2E69">
        <w:rPr>
          <w:rFonts w:asciiTheme="minorHAnsi" w:hAnsiTheme="minorHAnsi" w:cstheme="minorHAnsi"/>
          <w:w w:val="110"/>
          <w:lang w:eastAsia="ja-JP"/>
        </w:rPr>
        <w:t>.</w:t>
      </w:r>
    </w:p>
    <w:p w14:paraId="5B6E9136" w14:textId="7FAB453C" w:rsidR="009812B1" w:rsidRPr="008C2E69" w:rsidRDefault="009812B1" w:rsidP="00500538">
      <w:pPr>
        <w:pStyle w:val="ListParagraph"/>
        <w:numPr>
          <w:ilvl w:val="0"/>
          <w:numId w:val="36"/>
        </w:numPr>
        <w:spacing w:after="0"/>
        <w:rPr>
          <w:rFonts w:asciiTheme="minorHAnsi" w:hAnsiTheme="minorHAnsi" w:cstheme="minorHAnsi"/>
          <w:w w:val="110"/>
          <w:lang w:eastAsia="ja-JP"/>
        </w:rPr>
      </w:pPr>
      <w:r w:rsidRPr="008C2E69">
        <w:rPr>
          <w:rFonts w:asciiTheme="minorHAnsi" w:hAnsiTheme="minorHAnsi" w:cstheme="minorHAnsi"/>
          <w:w w:val="110"/>
          <w:lang w:eastAsia="ja-JP"/>
        </w:rPr>
        <w:t xml:space="preserve">Closer cooperation of monetary and fiscal policy </w:t>
      </w:r>
      <w:r w:rsidR="00C761EE" w:rsidRPr="008C2E69">
        <w:rPr>
          <w:rFonts w:asciiTheme="minorHAnsi" w:hAnsiTheme="minorHAnsi" w:cstheme="minorHAnsi"/>
          <w:w w:val="110"/>
          <w:lang w:eastAsia="ja-JP"/>
        </w:rPr>
        <w:t>– w</w:t>
      </w:r>
      <w:r w:rsidRPr="008C2E69">
        <w:rPr>
          <w:rFonts w:asciiTheme="minorHAnsi" w:hAnsiTheme="minorHAnsi" w:cstheme="minorHAnsi"/>
          <w:w w:val="110"/>
          <w:lang w:eastAsia="ja-JP"/>
        </w:rPr>
        <w:t xml:space="preserve">e are </w:t>
      </w:r>
      <w:r w:rsidR="00C761EE" w:rsidRPr="008C2E69">
        <w:rPr>
          <w:rFonts w:asciiTheme="minorHAnsi" w:hAnsiTheme="minorHAnsi" w:cstheme="minorHAnsi"/>
          <w:w w:val="110"/>
          <w:lang w:eastAsia="ja-JP"/>
        </w:rPr>
        <w:t xml:space="preserve">and will continue to </w:t>
      </w:r>
      <w:r w:rsidRPr="008C2E69">
        <w:rPr>
          <w:rFonts w:asciiTheme="minorHAnsi" w:hAnsiTheme="minorHAnsi" w:cstheme="minorHAnsi"/>
          <w:w w:val="110"/>
          <w:lang w:eastAsia="ja-JP"/>
        </w:rPr>
        <w:t xml:space="preserve">see governments and central banks working </w:t>
      </w:r>
      <w:proofErr w:type="gramStart"/>
      <w:r w:rsidRPr="008C2E69">
        <w:rPr>
          <w:rFonts w:asciiTheme="minorHAnsi" w:hAnsiTheme="minorHAnsi" w:cstheme="minorHAnsi"/>
          <w:w w:val="110"/>
          <w:lang w:eastAsia="ja-JP"/>
        </w:rPr>
        <w:t>hand-in-hand</w:t>
      </w:r>
      <w:proofErr w:type="gramEnd"/>
      <w:r w:rsidR="00D2749D" w:rsidRPr="008C2E69">
        <w:rPr>
          <w:rFonts w:asciiTheme="minorHAnsi" w:hAnsiTheme="minorHAnsi" w:cstheme="minorHAnsi"/>
          <w:w w:val="110"/>
          <w:lang w:eastAsia="ja-JP"/>
        </w:rPr>
        <w:t>. C</w:t>
      </w:r>
      <w:r w:rsidRPr="008C2E69">
        <w:rPr>
          <w:rFonts w:asciiTheme="minorHAnsi" w:hAnsiTheme="minorHAnsi" w:cstheme="minorHAnsi"/>
          <w:w w:val="110"/>
          <w:lang w:eastAsia="ja-JP"/>
        </w:rPr>
        <w:t xml:space="preserve">entral banks </w:t>
      </w:r>
      <w:r w:rsidR="00D2749D" w:rsidRPr="008C2E69">
        <w:rPr>
          <w:rFonts w:asciiTheme="minorHAnsi" w:hAnsiTheme="minorHAnsi" w:cstheme="minorHAnsi"/>
          <w:w w:val="110"/>
          <w:lang w:eastAsia="ja-JP"/>
        </w:rPr>
        <w:t xml:space="preserve">will need to continue to </w:t>
      </w:r>
      <w:r w:rsidRPr="008C2E69">
        <w:rPr>
          <w:rFonts w:asciiTheme="minorHAnsi" w:hAnsiTheme="minorHAnsi" w:cstheme="minorHAnsi"/>
          <w:w w:val="110"/>
          <w:lang w:eastAsia="ja-JP"/>
        </w:rPr>
        <w:t>help governments absorb additional debt</w:t>
      </w:r>
      <w:r w:rsidR="00D2749D" w:rsidRPr="008C2E69">
        <w:rPr>
          <w:rFonts w:asciiTheme="minorHAnsi" w:hAnsiTheme="minorHAnsi" w:cstheme="minorHAnsi"/>
          <w:w w:val="110"/>
          <w:lang w:eastAsia="ja-JP"/>
        </w:rPr>
        <w:t>. T</w:t>
      </w:r>
      <w:r w:rsidRPr="008C2E69">
        <w:rPr>
          <w:rFonts w:asciiTheme="minorHAnsi" w:hAnsiTheme="minorHAnsi" w:cstheme="minorHAnsi"/>
          <w:w w:val="110"/>
          <w:lang w:eastAsia="ja-JP"/>
        </w:rPr>
        <w:t>his is likely here to stay.</w:t>
      </w:r>
    </w:p>
    <w:p w14:paraId="0434BE2C" w14:textId="0103C4B6" w:rsidR="00A235E0" w:rsidRPr="008C2E69" w:rsidRDefault="009812B1" w:rsidP="00500538">
      <w:pPr>
        <w:pStyle w:val="ListParagraph"/>
        <w:numPr>
          <w:ilvl w:val="0"/>
          <w:numId w:val="36"/>
        </w:numPr>
        <w:spacing w:after="0"/>
        <w:rPr>
          <w:rFonts w:asciiTheme="minorHAnsi" w:hAnsiTheme="minorHAnsi" w:cstheme="minorHAnsi"/>
          <w:w w:val="110"/>
          <w:lang w:eastAsia="ja-JP"/>
        </w:rPr>
      </w:pPr>
      <w:r w:rsidRPr="008C2E69">
        <w:rPr>
          <w:rFonts w:asciiTheme="minorHAnsi" w:hAnsiTheme="minorHAnsi" w:cstheme="minorHAnsi"/>
          <w:w w:val="110"/>
          <w:lang w:eastAsia="ja-JP"/>
        </w:rPr>
        <w:t>Lower interest rates - both nominal and real interest rates</w:t>
      </w:r>
      <w:r w:rsidR="00D2749D" w:rsidRPr="008C2E69">
        <w:rPr>
          <w:rFonts w:asciiTheme="minorHAnsi" w:hAnsiTheme="minorHAnsi" w:cstheme="minorHAnsi"/>
          <w:w w:val="110"/>
          <w:lang w:eastAsia="ja-JP"/>
        </w:rPr>
        <w:t xml:space="preserve"> are likely to remain low for an extended period</w:t>
      </w:r>
      <w:r w:rsidRPr="008C2E69">
        <w:rPr>
          <w:rFonts w:asciiTheme="minorHAnsi" w:hAnsiTheme="minorHAnsi" w:cstheme="minorHAnsi"/>
          <w:w w:val="110"/>
          <w:lang w:eastAsia="ja-JP"/>
        </w:rPr>
        <w:t xml:space="preserve">. </w:t>
      </w:r>
    </w:p>
    <w:p w14:paraId="089E2A60" w14:textId="77777777" w:rsidR="005227F1" w:rsidRPr="008C2E69" w:rsidRDefault="005227F1" w:rsidP="00500538">
      <w:pPr>
        <w:spacing w:after="0"/>
        <w:rPr>
          <w:rFonts w:asciiTheme="minorHAnsi" w:hAnsiTheme="minorHAnsi" w:cstheme="minorHAnsi"/>
          <w:w w:val="110"/>
          <w:lang w:eastAsia="ja-JP"/>
        </w:rPr>
      </w:pPr>
    </w:p>
    <w:p w14:paraId="1634B86A" w14:textId="688C1823" w:rsidR="00D15A20" w:rsidRPr="00500538" w:rsidRDefault="00D15A20" w:rsidP="00500538">
      <w:pPr>
        <w:spacing w:after="0"/>
        <w:jc w:val="both"/>
        <w:rPr>
          <w:rFonts w:asciiTheme="minorHAnsi" w:hAnsiTheme="minorHAnsi" w:cstheme="minorHAnsi"/>
          <w:b/>
          <w:bCs/>
        </w:rPr>
      </w:pPr>
      <w:r w:rsidRPr="00500538">
        <w:rPr>
          <w:rFonts w:asciiTheme="minorHAnsi" w:hAnsiTheme="minorHAnsi" w:cstheme="minorHAnsi"/>
          <w:b/>
          <w:bCs/>
        </w:rPr>
        <w:t>Chart 3 – Household Income, consumption</w:t>
      </w:r>
      <w:r w:rsidR="009C3FD1">
        <w:rPr>
          <w:rFonts w:asciiTheme="minorHAnsi" w:hAnsiTheme="minorHAnsi" w:cstheme="minorHAnsi"/>
          <w:b/>
          <w:bCs/>
        </w:rPr>
        <w:t>,</w:t>
      </w:r>
      <w:r w:rsidRPr="00500538">
        <w:rPr>
          <w:rFonts w:asciiTheme="minorHAnsi" w:hAnsiTheme="minorHAnsi" w:cstheme="minorHAnsi"/>
          <w:b/>
          <w:bCs/>
        </w:rPr>
        <w:t xml:space="preserve"> and savings</w:t>
      </w:r>
    </w:p>
    <w:p w14:paraId="420B2CF4" w14:textId="2FF620ED" w:rsidR="00D15A20" w:rsidRPr="00500538" w:rsidRDefault="00D15A20" w:rsidP="00500538">
      <w:pPr>
        <w:spacing w:after="0"/>
        <w:jc w:val="both"/>
        <w:rPr>
          <w:rFonts w:asciiTheme="minorHAnsi" w:hAnsiTheme="minorHAnsi" w:cstheme="minorHAnsi"/>
          <w:b/>
          <w:bCs/>
        </w:rPr>
      </w:pPr>
      <w:r w:rsidRPr="00500538">
        <w:rPr>
          <w:rFonts w:asciiTheme="minorHAnsi" w:hAnsiTheme="minorHAnsi" w:cstheme="minorHAnsi"/>
          <w:b/>
          <w:bCs/>
          <w:noProof/>
        </w:rPr>
        <w:drawing>
          <wp:inline distT="0" distB="0" distL="0" distR="0" wp14:anchorId="1059EB48" wp14:editId="2019FAF1">
            <wp:extent cx="3600000" cy="2684139"/>
            <wp:effectExtent l="19050" t="19050" r="19685" b="21590"/>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map&#10;&#10;Description automatically generated"/>
                    <pic:cNvPicPr/>
                  </pic:nvPicPr>
                  <pic:blipFill rotWithShape="1">
                    <a:blip r:embed="rId14"/>
                    <a:srcRect t="7546"/>
                    <a:stretch/>
                  </pic:blipFill>
                  <pic:spPr bwMode="auto">
                    <a:xfrm>
                      <a:off x="0" y="0"/>
                      <a:ext cx="3600000" cy="268413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FB1E36B" w14:textId="1D02991F" w:rsidR="009812B1" w:rsidRDefault="009812B1" w:rsidP="00A152F1">
      <w:pPr>
        <w:spacing w:after="0"/>
        <w:jc w:val="both"/>
        <w:rPr>
          <w:rFonts w:asciiTheme="minorHAnsi" w:hAnsiTheme="minorHAnsi" w:cstheme="minorHAnsi"/>
          <w:b/>
          <w:bCs/>
        </w:rPr>
      </w:pPr>
    </w:p>
    <w:p w14:paraId="32701C0B" w14:textId="088BCC71" w:rsidR="00512650" w:rsidRPr="00500538" w:rsidRDefault="000462C3" w:rsidP="00A152F1">
      <w:pPr>
        <w:spacing w:after="0"/>
        <w:jc w:val="both"/>
        <w:rPr>
          <w:rFonts w:asciiTheme="minorHAnsi" w:eastAsia="Times New Roman" w:hAnsiTheme="minorHAnsi" w:cstheme="minorHAnsi"/>
        </w:rPr>
      </w:pPr>
      <w:r w:rsidRPr="00500538">
        <w:rPr>
          <w:rFonts w:asciiTheme="minorHAnsi" w:hAnsiTheme="minorHAnsi" w:cstheme="minorHAnsi"/>
          <w:b/>
          <w:bCs/>
        </w:rPr>
        <w:t>Things to consider</w:t>
      </w:r>
    </w:p>
    <w:p w14:paraId="584FD7AF" w14:textId="77777777" w:rsidR="008C2E69" w:rsidRDefault="00092332" w:rsidP="00A152F1">
      <w:pPr>
        <w:pStyle w:val="ListParagraph"/>
        <w:numPr>
          <w:ilvl w:val="0"/>
          <w:numId w:val="40"/>
        </w:numPr>
        <w:spacing w:after="0"/>
        <w:rPr>
          <w:rFonts w:asciiTheme="minorHAnsi" w:hAnsiTheme="minorHAnsi" w:cstheme="minorHAnsi"/>
          <w:w w:val="110"/>
          <w:lang w:eastAsia="ja-JP"/>
        </w:rPr>
      </w:pPr>
      <w:r w:rsidRPr="008C2E69">
        <w:rPr>
          <w:rFonts w:asciiTheme="minorHAnsi" w:hAnsiTheme="minorHAnsi" w:cstheme="minorHAnsi"/>
          <w:w w:val="110"/>
          <w:u w:val="single"/>
          <w:lang w:eastAsia="ja-JP"/>
        </w:rPr>
        <w:t xml:space="preserve">If you have </w:t>
      </w:r>
      <w:r w:rsidR="00A616F6" w:rsidRPr="008C2E69">
        <w:rPr>
          <w:rFonts w:asciiTheme="minorHAnsi" w:hAnsiTheme="minorHAnsi" w:cstheme="minorHAnsi"/>
          <w:w w:val="110"/>
          <w:u w:val="single"/>
          <w:lang w:eastAsia="ja-JP"/>
        </w:rPr>
        <w:t>several</w:t>
      </w:r>
      <w:r w:rsidRPr="008C2E69">
        <w:rPr>
          <w:rFonts w:asciiTheme="minorHAnsi" w:hAnsiTheme="minorHAnsi" w:cstheme="minorHAnsi"/>
          <w:w w:val="110"/>
          <w:u w:val="single"/>
          <w:lang w:eastAsia="ja-JP"/>
        </w:rPr>
        <w:t xml:space="preserve"> working years ahead (e.g. you are under 55 years old)</w:t>
      </w:r>
      <w:r w:rsidRPr="008C2E69">
        <w:rPr>
          <w:rFonts w:asciiTheme="minorHAnsi" w:hAnsiTheme="minorHAnsi" w:cstheme="minorHAnsi"/>
          <w:w w:val="110"/>
          <w:u w:val="single"/>
          <w:lang w:eastAsia="ja-JP"/>
        </w:rPr>
        <w:br/>
      </w:r>
      <w:r w:rsidR="00142085" w:rsidRPr="008C2E69">
        <w:rPr>
          <w:rFonts w:asciiTheme="minorHAnsi" w:hAnsiTheme="minorHAnsi" w:cstheme="minorHAnsi"/>
          <w:w w:val="110"/>
          <w:lang w:eastAsia="ja-JP"/>
        </w:rPr>
        <w:t>If you still</w:t>
      </w:r>
      <w:r w:rsidRPr="008C2E69">
        <w:rPr>
          <w:rFonts w:asciiTheme="minorHAnsi" w:hAnsiTheme="minorHAnsi" w:cstheme="minorHAnsi"/>
          <w:w w:val="110"/>
          <w:lang w:eastAsia="ja-JP"/>
        </w:rPr>
        <w:t xml:space="preserve"> have a</w:t>
      </w:r>
      <w:r w:rsidR="00142085" w:rsidRPr="008C2E69">
        <w:rPr>
          <w:rFonts w:asciiTheme="minorHAnsi" w:hAnsiTheme="minorHAnsi" w:cstheme="minorHAnsi"/>
          <w:w w:val="110"/>
          <w:lang w:eastAsia="ja-JP"/>
        </w:rPr>
        <w:t>n</w:t>
      </w:r>
      <w:r w:rsidRPr="008C2E69">
        <w:rPr>
          <w:rFonts w:asciiTheme="minorHAnsi" w:hAnsiTheme="minorHAnsi" w:cstheme="minorHAnsi"/>
          <w:w w:val="110"/>
          <w:lang w:eastAsia="ja-JP"/>
        </w:rPr>
        <w:t xml:space="preserve"> </w:t>
      </w:r>
      <w:r w:rsidR="00142085" w:rsidRPr="008C2E69">
        <w:rPr>
          <w:rFonts w:asciiTheme="minorHAnsi" w:hAnsiTheme="minorHAnsi" w:cstheme="minorHAnsi"/>
          <w:w w:val="110"/>
          <w:lang w:eastAsia="ja-JP"/>
        </w:rPr>
        <w:t>extended</w:t>
      </w:r>
      <w:r w:rsidRPr="008C2E69">
        <w:rPr>
          <w:rFonts w:asciiTheme="minorHAnsi" w:hAnsiTheme="minorHAnsi" w:cstheme="minorHAnsi"/>
          <w:w w:val="110"/>
          <w:lang w:eastAsia="ja-JP"/>
        </w:rPr>
        <w:t> </w:t>
      </w:r>
      <w:r w:rsidR="00142085" w:rsidRPr="008C2E69">
        <w:rPr>
          <w:rFonts w:asciiTheme="minorHAnsi" w:hAnsiTheme="minorHAnsi" w:cstheme="minorHAnsi"/>
          <w:w w:val="110"/>
          <w:lang w:eastAsia="ja-JP"/>
        </w:rPr>
        <w:t>period</w:t>
      </w:r>
      <w:r w:rsidRPr="008C2E69">
        <w:rPr>
          <w:rFonts w:asciiTheme="minorHAnsi" w:hAnsiTheme="minorHAnsi" w:cstheme="minorHAnsi"/>
          <w:w w:val="110"/>
          <w:lang w:eastAsia="ja-JP"/>
        </w:rPr>
        <w:t xml:space="preserve"> to invest, the long-term outlook is still strong.  The economic impact of COVID-19 </w:t>
      </w:r>
      <w:proofErr w:type="gramStart"/>
      <w:r w:rsidRPr="008C2E69">
        <w:rPr>
          <w:rFonts w:asciiTheme="minorHAnsi" w:hAnsiTheme="minorHAnsi" w:cstheme="minorHAnsi"/>
          <w:w w:val="110"/>
          <w:lang w:eastAsia="ja-JP"/>
        </w:rPr>
        <w:t>doesn’t</w:t>
      </w:r>
      <w:proofErr w:type="gramEnd"/>
      <w:r w:rsidRPr="008C2E69">
        <w:rPr>
          <w:rFonts w:asciiTheme="minorHAnsi" w:hAnsiTheme="minorHAnsi" w:cstheme="minorHAnsi"/>
          <w:w w:val="110"/>
          <w:lang w:eastAsia="ja-JP"/>
        </w:rPr>
        <w:t xml:space="preserve"> point to fundamental underlying weakness, but rather to an external shock that </w:t>
      </w:r>
      <w:r w:rsidR="00DA67F2" w:rsidRPr="008C2E69">
        <w:rPr>
          <w:rFonts w:asciiTheme="minorHAnsi" w:hAnsiTheme="minorHAnsi" w:cstheme="minorHAnsi"/>
          <w:w w:val="110"/>
          <w:lang w:eastAsia="ja-JP"/>
        </w:rPr>
        <w:t>has caused a</w:t>
      </w:r>
      <w:r w:rsidRPr="008C2E69">
        <w:rPr>
          <w:rFonts w:asciiTheme="minorHAnsi" w:hAnsiTheme="minorHAnsi" w:cstheme="minorHAnsi"/>
          <w:w w:val="110"/>
          <w:lang w:eastAsia="ja-JP"/>
        </w:rPr>
        <w:t xml:space="preserve"> dislocation.  The longer the lockdown continues, the higher the likelihood of permanent economic damage, but the global </w:t>
      </w:r>
      <w:r w:rsidRPr="008C2E69">
        <w:rPr>
          <w:rFonts w:asciiTheme="minorHAnsi" w:hAnsiTheme="minorHAnsi" w:cstheme="minorHAnsi"/>
          <w:w w:val="110"/>
          <w:lang w:eastAsia="ja-JP"/>
        </w:rPr>
        <w:lastRenderedPageBreak/>
        <w:t xml:space="preserve">economy was in reasonable shape heading into this pandemic and should show resilience </w:t>
      </w:r>
      <w:r w:rsidR="00AB0D84" w:rsidRPr="008C2E69">
        <w:rPr>
          <w:rFonts w:asciiTheme="minorHAnsi" w:hAnsiTheme="minorHAnsi" w:cstheme="minorHAnsi"/>
          <w:w w:val="110"/>
          <w:lang w:eastAsia="ja-JP"/>
        </w:rPr>
        <w:t>as time passes</w:t>
      </w:r>
      <w:r w:rsidRPr="008C2E69">
        <w:rPr>
          <w:rFonts w:asciiTheme="minorHAnsi" w:hAnsiTheme="minorHAnsi" w:cstheme="minorHAnsi"/>
          <w:w w:val="110"/>
          <w:lang w:eastAsia="ja-JP"/>
        </w:rPr>
        <w:t>.</w:t>
      </w:r>
    </w:p>
    <w:p w14:paraId="25CE737D" w14:textId="699A3937" w:rsidR="008C2E69" w:rsidRDefault="00092332" w:rsidP="00A152F1">
      <w:pPr>
        <w:pStyle w:val="ListParagraph"/>
        <w:numPr>
          <w:ilvl w:val="0"/>
          <w:numId w:val="40"/>
        </w:numPr>
        <w:spacing w:after="0"/>
        <w:rPr>
          <w:rFonts w:asciiTheme="minorHAnsi" w:hAnsiTheme="minorHAnsi" w:cstheme="minorHAnsi"/>
          <w:w w:val="110"/>
          <w:lang w:eastAsia="ja-JP"/>
        </w:rPr>
      </w:pPr>
      <w:r w:rsidRPr="008C2E69">
        <w:rPr>
          <w:rFonts w:asciiTheme="minorHAnsi" w:hAnsiTheme="minorHAnsi" w:cstheme="minorHAnsi"/>
          <w:w w:val="110"/>
          <w:u w:val="single"/>
          <w:lang w:eastAsia="ja-JP"/>
        </w:rPr>
        <w:t>If you are nearing retirement (e.g. you are over 55 years old)</w:t>
      </w:r>
      <w:r w:rsidRPr="008C2E69">
        <w:rPr>
          <w:rFonts w:asciiTheme="minorHAnsi" w:hAnsiTheme="minorHAnsi" w:cstheme="minorHAnsi"/>
          <w:w w:val="110"/>
          <w:lang w:eastAsia="ja-JP"/>
        </w:rPr>
        <w:br/>
      </w:r>
      <w:r w:rsidR="00AB6DA0" w:rsidRPr="008C2E69">
        <w:rPr>
          <w:rFonts w:asciiTheme="minorHAnsi" w:hAnsiTheme="minorHAnsi" w:cstheme="minorHAnsi"/>
          <w:w w:val="110"/>
          <w:lang w:eastAsia="ja-JP"/>
        </w:rPr>
        <w:t xml:space="preserve">If you are </w:t>
      </w:r>
      <w:r w:rsidRPr="008C2E69">
        <w:rPr>
          <w:rFonts w:asciiTheme="minorHAnsi" w:hAnsiTheme="minorHAnsi" w:cstheme="minorHAnsi"/>
          <w:w w:val="110"/>
          <w:lang w:eastAsia="ja-JP"/>
        </w:rPr>
        <w:t xml:space="preserve">approaching retirement </w:t>
      </w:r>
      <w:r w:rsidR="00AB6DA0" w:rsidRPr="008C2E69">
        <w:rPr>
          <w:rFonts w:asciiTheme="minorHAnsi" w:hAnsiTheme="minorHAnsi" w:cstheme="minorHAnsi"/>
          <w:w w:val="110"/>
          <w:lang w:eastAsia="ja-JP"/>
        </w:rPr>
        <w:t xml:space="preserve">you </w:t>
      </w:r>
      <w:r w:rsidRPr="008C2E69">
        <w:rPr>
          <w:rFonts w:asciiTheme="minorHAnsi" w:hAnsiTheme="minorHAnsi" w:cstheme="minorHAnsi"/>
          <w:w w:val="110"/>
          <w:lang w:eastAsia="ja-JP"/>
        </w:rPr>
        <w:t xml:space="preserve">should consider </w:t>
      </w:r>
      <w:r w:rsidR="00AB6DA0" w:rsidRPr="008C2E69">
        <w:rPr>
          <w:rFonts w:asciiTheme="minorHAnsi" w:hAnsiTheme="minorHAnsi" w:cstheme="minorHAnsi"/>
          <w:w w:val="110"/>
          <w:lang w:eastAsia="ja-JP"/>
        </w:rPr>
        <w:t>your</w:t>
      </w:r>
      <w:r w:rsidRPr="008C2E69">
        <w:rPr>
          <w:rFonts w:asciiTheme="minorHAnsi" w:hAnsiTheme="minorHAnsi" w:cstheme="minorHAnsi"/>
          <w:w w:val="110"/>
          <w:lang w:eastAsia="ja-JP"/>
        </w:rPr>
        <w:t xml:space="preserve"> tolerance for investment risk</w:t>
      </w:r>
      <w:r w:rsidR="00B517FA" w:rsidRPr="008C2E69">
        <w:rPr>
          <w:rFonts w:asciiTheme="minorHAnsi" w:hAnsiTheme="minorHAnsi" w:cstheme="minorHAnsi"/>
          <w:w w:val="110"/>
          <w:lang w:eastAsia="ja-JP"/>
        </w:rPr>
        <w:t xml:space="preserve"> as t</w:t>
      </w:r>
      <w:r w:rsidR="00AB0D84" w:rsidRPr="008C2E69">
        <w:rPr>
          <w:rFonts w:asciiTheme="minorHAnsi" w:hAnsiTheme="minorHAnsi" w:cstheme="minorHAnsi"/>
          <w:w w:val="110"/>
          <w:lang w:eastAsia="ja-JP"/>
        </w:rPr>
        <w:t>he</w:t>
      </w:r>
      <w:r w:rsidRPr="008C2E69">
        <w:rPr>
          <w:rFonts w:asciiTheme="minorHAnsi" w:hAnsiTheme="minorHAnsi" w:cstheme="minorHAnsi"/>
          <w:w w:val="110"/>
          <w:lang w:eastAsia="ja-JP"/>
        </w:rPr>
        <w:t xml:space="preserve"> returns during the next few years might </w:t>
      </w:r>
      <w:r w:rsidR="00AB0D84" w:rsidRPr="008C2E69">
        <w:rPr>
          <w:rFonts w:asciiTheme="minorHAnsi" w:hAnsiTheme="minorHAnsi" w:cstheme="minorHAnsi"/>
          <w:w w:val="110"/>
          <w:lang w:eastAsia="ja-JP"/>
        </w:rPr>
        <w:t xml:space="preserve">continue to </w:t>
      </w:r>
      <w:r w:rsidRPr="008C2E69">
        <w:rPr>
          <w:rFonts w:asciiTheme="minorHAnsi" w:hAnsiTheme="minorHAnsi" w:cstheme="minorHAnsi"/>
          <w:w w:val="110"/>
          <w:lang w:eastAsia="ja-JP"/>
        </w:rPr>
        <w:t>be volatile. </w:t>
      </w:r>
      <w:r w:rsidR="00B517FA" w:rsidRPr="008C2E69">
        <w:rPr>
          <w:rFonts w:asciiTheme="minorHAnsi" w:hAnsiTheme="minorHAnsi" w:cstheme="minorHAnsi"/>
          <w:w w:val="110"/>
          <w:lang w:eastAsia="ja-JP"/>
        </w:rPr>
        <w:t>I</w:t>
      </w:r>
      <w:r w:rsidRPr="008C2E69">
        <w:rPr>
          <w:rFonts w:asciiTheme="minorHAnsi" w:hAnsiTheme="minorHAnsi" w:cstheme="minorHAnsi"/>
          <w:w w:val="110"/>
          <w:lang w:eastAsia="ja-JP"/>
        </w:rPr>
        <w:t>t would be prudent to expect low inflation and low</w:t>
      </w:r>
      <w:r w:rsidR="00A152F1">
        <w:rPr>
          <w:rFonts w:asciiTheme="minorHAnsi" w:hAnsiTheme="minorHAnsi" w:cstheme="minorHAnsi"/>
          <w:w w:val="110"/>
          <w:lang w:eastAsia="ja-JP"/>
        </w:rPr>
        <w:t xml:space="preserve"> </w:t>
      </w:r>
      <w:r w:rsidRPr="008C2E69">
        <w:rPr>
          <w:rFonts w:asciiTheme="minorHAnsi" w:hAnsiTheme="minorHAnsi" w:cstheme="minorHAnsi"/>
          <w:w w:val="110"/>
          <w:lang w:eastAsia="ja-JP"/>
        </w:rPr>
        <w:t>interest rates for the foreseeable future.</w:t>
      </w:r>
    </w:p>
    <w:p w14:paraId="34149DF0" w14:textId="05654A75" w:rsidR="00092332" w:rsidRPr="008C2E69" w:rsidRDefault="00092332" w:rsidP="00A152F1">
      <w:pPr>
        <w:pStyle w:val="ListParagraph"/>
        <w:numPr>
          <w:ilvl w:val="0"/>
          <w:numId w:val="40"/>
        </w:numPr>
        <w:spacing w:after="0"/>
        <w:rPr>
          <w:rFonts w:asciiTheme="minorHAnsi" w:hAnsiTheme="minorHAnsi" w:cstheme="minorHAnsi"/>
          <w:w w:val="110"/>
          <w:lang w:eastAsia="ja-JP"/>
        </w:rPr>
      </w:pPr>
      <w:r w:rsidRPr="008C2E69">
        <w:rPr>
          <w:rFonts w:asciiTheme="minorHAnsi" w:hAnsiTheme="minorHAnsi" w:cstheme="minorHAnsi"/>
          <w:w w:val="110"/>
          <w:u w:val="single"/>
          <w:lang w:eastAsia="ja-JP"/>
        </w:rPr>
        <w:t>If you are already retired or on a pension</w:t>
      </w:r>
      <w:r w:rsidRPr="008C2E69">
        <w:rPr>
          <w:rFonts w:asciiTheme="minorHAnsi" w:hAnsiTheme="minorHAnsi" w:cstheme="minorHAnsi"/>
          <w:w w:val="110"/>
          <w:lang w:eastAsia="ja-JP"/>
        </w:rPr>
        <w:br/>
      </w:r>
      <w:r w:rsidR="00AB0D84" w:rsidRPr="008C2E69">
        <w:rPr>
          <w:rFonts w:asciiTheme="minorHAnsi" w:hAnsiTheme="minorHAnsi" w:cstheme="minorHAnsi"/>
          <w:w w:val="110"/>
          <w:lang w:eastAsia="ja-JP"/>
        </w:rPr>
        <w:t>Clients</w:t>
      </w:r>
      <w:r w:rsidRPr="008C2E69">
        <w:rPr>
          <w:rFonts w:asciiTheme="minorHAnsi" w:hAnsiTheme="minorHAnsi" w:cstheme="minorHAnsi"/>
          <w:w w:val="110"/>
          <w:lang w:eastAsia="ja-JP"/>
        </w:rPr>
        <w:t xml:space="preserve"> who are in retirement and drawing down should consider their investment choice.  While inflation should remain low, reducing the cost of living pressures on retirees, </w:t>
      </w:r>
      <w:r w:rsidR="00BF708D">
        <w:rPr>
          <w:rFonts w:asciiTheme="minorHAnsi" w:hAnsiTheme="minorHAnsi" w:cstheme="minorHAnsi"/>
          <w:w w:val="110"/>
          <w:lang w:eastAsia="ja-JP"/>
        </w:rPr>
        <w:t xml:space="preserve">defensive </w:t>
      </w:r>
      <w:r w:rsidRPr="008C2E69">
        <w:rPr>
          <w:rFonts w:asciiTheme="minorHAnsi" w:hAnsiTheme="minorHAnsi" w:cstheme="minorHAnsi"/>
          <w:w w:val="110"/>
          <w:lang w:eastAsia="ja-JP"/>
        </w:rPr>
        <w:t>investment option</w:t>
      </w:r>
      <w:r w:rsidR="00A152F1">
        <w:rPr>
          <w:rFonts w:asciiTheme="minorHAnsi" w:hAnsiTheme="minorHAnsi" w:cstheme="minorHAnsi"/>
          <w:w w:val="110"/>
          <w:lang w:eastAsia="ja-JP"/>
        </w:rPr>
        <w:t>s</w:t>
      </w:r>
      <w:r w:rsidRPr="008C2E69">
        <w:rPr>
          <w:rFonts w:asciiTheme="minorHAnsi" w:hAnsiTheme="minorHAnsi" w:cstheme="minorHAnsi"/>
          <w:w w:val="110"/>
          <w:lang w:eastAsia="ja-JP"/>
        </w:rPr>
        <w:t xml:space="preserve"> </w:t>
      </w:r>
      <w:r w:rsidR="00A152F1">
        <w:rPr>
          <w:rFonts w:asciiTheme="minorHAnsi" w:hAnsiTheme="minorHAnsi" w:cstheme="minorHAnsi"/>
          <w:w w:val="110"/>
          <w:lang w:eastAsia="ja-JP"/>
        </w:rPr>
        <w:t xml:space="preserve">may not </w:t>
      </w:r>
      <w:r w:rsidRPr="008C2E69">
        <w:rPr>
          <w:rFonts w:asciiTheme="minorHAnsi" w:hAnsiTheme="minorHAnsi" w:cstheme="minorHAnsi"/>
          <w:w w:val="110"/>
          <w:lang w:eastAsia="ja-JP"/>
        </w:rPr>
        <w:t>provide a meaningful level of income over the next few years. Even in retirement, superannuation can be a long-term investment.</w:t>
      </w:r>
    </w:p>
    <w:p w14:paraId="4B94D5A5" w14:textId="59C2A586" w:rsidR="009005DB" w:rsidRPr="008C2E69" w:rsidRDefault="009005DB" w:rsidP="00A152F1">
      <w:pPr>
        <w:spacing w:after="0"/>
        <w:rPr>
          <w:rFonts w:asciiTheme="minorHAnsi" w:hAnsiTheme="minorHAnsi" w:cstheme="minorHAnsi"/>
          <w:w w:val="110"/>
          <w:lang w:eastAsia="ja-JP"/>
        </w:rPr>
      </w:pPr>
    </w:p>
    <w:p w14:paraId="1B54F03B" w14:textId="77777777" w:rsidR="001C5104" w:rsidRPr="008C2E69" w:rsidRDefault="001C5104" w:rsidP="00A152F1">
      <w:pPr>
        <w:spacing w:after="0"/>
        <w:rPr>
          <w:rFonts w:asciiTheme="minorHAnsi" w:hAnsiTheme="minorHAnsi" w:cstheme="minorHAnsi"/>
          <w:w w:val="110"/>
          <w:lang w:eastAsia="ja-JP"/>
        </w:rPr>
      </w:pPr>
    </w:p>
    <w:p w14:paraId="3DEEC669" w14:textId="77777777" w:rsidR="009005DB" w:rsidRPr="008C2E69" w:rsidRDefault="009005DB" w:rsidP="003241AC">
      <w:pPr>
        <w:spacing w:after="0"/>
        <w:rPr>
          <w:rFonts w:asciiTheme="minorHAnsi" w:hAnsiTheme="minorHAnsi" w:cstheme="minorHAnsi"/>
          <w:w w:val="110"/>
          <w:lang w:eastAsia="ja-JP"/>
        </w:rPr>
      </w:pPr>
    </w:p>
    <w:p w14:paraId="3656B9AB" w14:textId="77777777" w:rsidR="009005DB" w:rsidRPr="008C2E69" w:rsidRDefault="009005DB" w:rsidP="003241AC">
      <w:pPr>
        <w:spacing w:after="0"/>
        <w:rPr>
          <w:rFonts w:asciiTheme="minorHAnsi" w:hAnsiTheme="minorHAnsi" w:cstheme="minorHAnsi"/>
          <w:w w:val="110"/>
          <w:lang w:eastAsia="ja-JP"/>
        </w:rPr>
      </w:pPr>
    </w:p>
    <w:p w14:paraId="45FB0818" w14:textId="1C2E156B" w:rsidR="009005DB" w:rsidRPr="008C2E69" w:rsidRDefault="009005DB" w:rsidP="003241AC">
      <w:pPr>
        <w:spacing w:after="0"/>
        <w:rPr>
          <w:rFonts w:asciiTheme="minorHAnsi" w:hAnsiTheme="minorHAnsi" w:cstheme="minorHAnsi"/>
          <w:w w:val="110"/>
          <w:lang w:eastAsia="ja-JP"/>
        </w:rPr>
      </w:pPr>
    </w:p>
    <w:p w14:paraId="2EF86298" w14:textId="270F15D1" w:rsidR="001510E3" w:rsidRPr="008C2E69" w:rsidRDefault="001510E3" w:rsidP="003241AC">
      <w:pPr>
        <w:spacing w:after="0"/>
        <w:rPr>
          <w:rFonts w:asciiTheme="minorHAnsi" w:hAnsiTheme="minorHAnsi" w:cstheme="minorHAnsi"/>
          <w:w w:val="110"/>
          <w:lang w:eastAsia="ja-JP"/>
        </w:rPr>
      </w:pPr>
    </w:p>
    <w:p w14:paraId="08C4C9C5" w14:textId="7647900B" w:rsidR="001510E3" w:rsidRPr="008C2E69" w:rsidRDefault="001510E3" w:rsidP="003241AC">
      <w:pPr>
        <w:spacing w:after="0"/>
        <w:rPr>
          <w:rFonts w:asciiTheme="minorHAnsi" w:hAnsiTheme="minorHAnsi" w:cstheme="minorHAnsi"/>
          <w:w w:val="110"/>
          <w:lang w:eastAsia="ja-JP"/>
        </w:rPr>
      </w:pPr>
    </w:p>
    <w:p w14:paraId="326DF381" w14:textId="47123539" w:rsidR="001510E3" w:rsidRDefault="001510E3" w:rsidP="003241AC">
      <w:pPr>
        <w:spacing w:after="0"/>
        <w:rPr>
          <w:rFonts w:asciiTheme="minorHAnsi" w:hAnsiTheme="minorHAnsi" w:cstheme="minorHAnsi"/>
          <w:w w:val="110"/>
          <w:lang w:eastAsia="ja-JP"/>
        </w:rPr>
      </w:pPr>
    </w:p>
    <w:p w14:paraId="2090AD6A" w14:textId="5706BCA0" w:rsidR="003241AC" w:rsidRDefault="003241AC" w:rsidP="003241AC">
      <w:pPr>
        <w:spacing w:after="0"/>
        <w:rPr>
          <w:rFonts w:asciiTheme="minorHAnsi" w:hAnsiTheme="minorHAnsi" w:cstheme="minorHAnsi"/>
          <w:w w:val="110"/>
          <w:lang w:eastAsia="ja-JP"/>
        </w:rPr>
      </w:pPr>
    </w:p>
    <w:p w14:paraId="387F1FBD" w14:textId="7FF178C9" w:rsidR="003241AC" w:rsidRDefault="003241AC" w:rsidP="003241AC">
      <w:pPr>
        <w:spacing w:after="0"/>
        <w:rPr>
          <w:rFonts w:asciiTheme="minorHAnsi" w:hAnsiTheme="minorHAnsi" w:cstheme="minorHAnsi"/>
          <w:w w:val="110"/>
          <w:lang w:eastAsia="ja-JP"/>
        </w:rPr>
      </w:pPr>
    </w:p>
    <w:p w14:paraId="6DB3C322" w14:textId="2451E2F8" w:rsidR="003241AC" w:rsidRDefault="003241AC" w:rsidP="003241AC">
      <w:pPr>
        <w:spacing w:after="0"/>
        <w:rPr>
          <w:rFonts w:asciiTheme="minorHAnsi" w:hAnsiTheme="minorHAnsi" w:cstheme="minorHAnsi"/>
          <w:w w:val="110"/>
          <w:lang w:eastAsia="ja-JP"/>
        </w:rPr>
      </w:pPr>
    </w:p>
    <w:p w14:paraId="747D020E" w14:textId="7AC4DB9A" w:rsidR="003241AC" w:rsidRDefault="003241AC" w:rsidP="003241AC">
      <w:pPr>
        <w:spacing w:after="0"/>
        <w:rPr>
          <w:rFonts w:asciiTheme="minorHAnsi" w:hAnsiTheme="minorHAnsi" w:cstheme="minorHAnsi"/>
          <w:w w:val="110"/>
          <w:lang w:eastAsia="ja-JP"/>
        </w:rPr>
      </w:pPr>
    </w:p>
    <w:p w14:paraId="6D29A159" w14:textId="711FBDA7" w:rsidR="003241AC" w:rsidRDefault="003241AC" w:rsidP="003241AC">
      <w:pPr>
        <w:spacing w:after="0"/>
        <w:rPr>
          <w:rFonts w:asciiTheme="minorHAnsi" w:hAnsiTheme="minorHAnsi" w:cstheme="minorHAnsi"/>
          <w:w w:val="110"/>
          <w:lang w:eastAsia="ja-JP"/>
        </w:rPr>
      </w:pPr>
    </w:p>
    <w:p w14:paraId="69BBA647" w14:textId="5EE6E050" w:rsidR="003241AC" w:rsidRDefault="003241AC" w:rsidP="003241AC">
      <w:pPr>
        <w:spacing w:after="0"/>
        <w:rPr>
          <w:rFonts w:asciiTheme="minorHAnsi" w:hAnsiTheme="minorHAnsi" w:cstheme="minorHAnsi"/>
          <w:w w:val="110"/>
          <w:lang w:eastAsia="ja-JP"/>
        </w:rPr>
      </w:pPr>
    </w:p>
    <w:p w14:paraId="5A3833D4" w14:textId="392932E5" w:rsidR="003241AC" w:rsidRDefault="003241AC" w:rsidP="003241AC">
      <w:pPr>
        <w:spacing w:after="0"/>
        <w:rPr>
          <w:rFonts w:asciiTheme="minorHAnsi" w:hAnsiTheme="minorHAnsi" w:cstheme="minorHAnsi"/>
          <w:w w:val="110"/>
          <w:lang w:eastAsia="ja-JP"/>
        </w:rPr>
      </w:pPr>
    </w:p>
    <w:p w14:paraId="7C923DB9" w14:textId="1156EDCD" w:rsidR="003241AC" w:rsidRDefault="003241AC" w:rsidP="003241AC">
      <w:pPr>
        <w:spacing w:after="0"/>
        <w:rPr>
          <w:rFonts w:asciiTheme="minorHAnsi" w:hAnsiTheme="minorHAnsi" w:cstheme="minorHAnsi"/>
          <w:w w:val="110"/>
          <w:lang w:eastAsia="ja-JP"/>
        </w:rPr>
      </w:pPr>
    </w:p>
    <w:p w14:paraId="4EED943C" w14:textId="0B5C9592" w:rsidR="003241AC" w:rsidRDefault="003241AC" w:rsidP="003241AC">
      <w:pPr>
        <w:spacing w:after="0"/>
        <w:rPr>
          <w:rFonts w:asciiTheme="minorHAnsi" w:hAnsiTheme="minorHAnsi" w:cstheme="minorHAnsi"/>
          <w:w w:val="110"/>
          <w:lang w:eastAsia="ja-JP"/>
        </w:rPr>
      </w:pPr>
    </w:p>
    <w:p w14:paraId="79E2B85C" w14:textId="09C795B7" w:rsidR="003241AC" w:rsidRDefault="003241AC" w:rsidP="003241AC">
      <w:pPr>
        <w:spacing w:after="0"/>
        <w:rPr>
          <w:rFonts w:asciiTheme="minorHAnsi" w:hAnsiTheme="minorHAnsi" w:cstheme="minorHAnsi"/>
          <w:w w:val="110"/>
          <w:lang w:eastAsia="ja-JP"/>
        </w:rPr>
      </w:pPr>
    </w:p>
    <w:p w14:paraId="48C73D5C" w14:textId="1E89CEE3" w:rsidR="003241AC" w:rsidRDefault="003241AC" w:rsidP="003241AC">
      <w:pPr>
        <w:spacing w:after="0"/>
        <w:rPr>
          <w:rFonts w:asciiTheme="minorHAnsi" w:hAnsiTheme="minorHAnsi" w:cstheme="minorHAnsi"/>
          <w:w w:val="110"/>
          <w:lang w:eastAsia="ja-JP"/>
        </w:rPr>
      </w:pPr>
    </w:p>
    <w:p w14:paraId="27D2937D" w14:textId="5470DEA7" w:rsidR="003241AC" w:rsidRDefault="003241AC" w:rsidP="003241AC">
      <w:pPr>
        <w:spacing w:after="0"/>
        <w:rPr>
          <w:rFonts w:asciiTheme="minorHAnsi" w:hAnsiTheme="minorHAnsi" w:cstheme="minorHAnsi"/>
          <w:w w:val="110"/>
          <w:lang w:eastAsia="ja-JP"/>
        </w:rPr>
      </w:pPr>
    </w:p>
    <w:p w14:paraId="091A8802" w14:textId="59E07850" w:rsidR="003241AC" w:rsidRDefault="003241AC" w:rsidP="003241AC">
      <w:pPr>
        <w:spacing w:after="0"/>
        <w:rPr>
          <w:rFonts w:asciiTheme="minorHAnsi" w:hAnsiTheme="minorHAnsi" w:cstheme="minorHAnsi"/>
          <w:w w:val="110"/>
          <w:lang w:eastAsia="ja-JP"/>
        </w:rPr>
      </w:pPr>
    </w:p>
    <w:p w14:paraId="137468C3" w14:textId="73E3B031" w:rsidR="003241AC" w:rsidRDefault="003241AC" w:rsidP="003241AC">
      <w:pPr>
        <w:spacing w:after="0"/>
        <w:rPr>
          <w:rFonts w:asciiTheme="minorHAnsi" w:hAnsiTheme="minorHAnsi" w:cstheme="minorHAnsi"/>
          <w:w w:val="110"/>
          <w:lang w:eastAsia="ja-JP"/>
        </w:rPr>
      </w:pPr>
    </w:p>
    <w:p w14:paraId="00EB4037" w14:textId="77777777" w:rsidR="003241AC" w:rsidRPr="008C2E69" w:rsidRDefault="003241AC" w:rsidP="003241AC">
      <w:pPr>
        <w:spacing w:after="0"/>
        <w:rPr>
          <w:rFonts w:asciiTheme="minorHAnsi" w:hAnsiTheme="minorHAnsi" w:cstheme="minorHAnsi"/>
          <w:w w:val="110"/>
          <w:lang w:eastAsia="ja-JP"/>
        </w:rPr>
      </w:pPr>
    </w:p>
    <w:p w14:paraId="52AFA6B6" w14:textId="207978B8" w:rsidR="001510E3" w:rsidRPr="00500538" w:rsidRDefault="001510E3" w:rsidP="003241AC">
      <w:pPr>
        <w:spacing w:after="0"/>
        <w:jc w:val="both"/>
        <w:rPr>
          <w:rFonts w:asciiTheme="minorHAnsi" w:hAnsiTheme="minorHAnsi" w:cstheme="minorHAnsi"/>
          <w:b/>
        </w:rPr>
      </w:pPr>
    </w:p>
    <w:bookmarkEnd w:id="0"/>
    <w:p w14:paraId="6940A78C" w14:textId="77777777" w:rsidR="00A85273" w:rsidRPr="00500538" w:rsidRDefault="00A85273" w:rsidP="00500538">
      <w:pPr>
        <w:jc w:val="center"/>
        <w:rPr>
          <w:rFonts w:asciiTheme="minorHAnsi" w:hAnsiTheme="minorHAnsi" w:cstheme="minorHAnsi"/>
          <w:bCs/>
          <w:color w:val="1F497D"/>
          <w:sz w:val="16"/>
          <w:szCs w:val="16"/>
        </w:rPr>
      </w:pPr>
      <w:r w:rsidRPr="00500538">
        <w:rPr>
          <w:rFonts w:asciiTheme="minorHAnsi" w:hAnsiTheme="minorHAnsi" w:cstheme="minorHAnsi"/>
          <w:bCs/>
          <w:i/>
          <w:sz w:val="16"/>
          <w:szCs w:val="16"/>
        </w:rPr>
        <w:t>This document and its contents are general in nature and do not constitute or convey personal advice. It has been prepared without consideration of anyone’s financial situation, needs</w:t>
      </w:r>
      <w:r w:rsidR="001822F4" w:rsidRPr="00500538">
        <w:rPr>
          <w:rFonts w:asciiTheme="minorHAnsi" w:hAnsiTheme="minorHAnsi" w:cstheme="minorHAnsi"/>
          <w:bCs/>
          <w:i/>
          <w:sz w:val="16"/>
          <w:szCs w:val="16"/>
        </w:rPr>
        <w:t>,</w:t>
      </w:r>
      <w:r w:rsidRPr="00500538">
        <w:rPr>
          <w:rFonts w:asciiTheme="minorHAnsi" w:hAnsiTheme="minorHAnsi" w:cstheme="minorHAnsi"/>
          <w:bCs/>
          <w:i/>
          <w:sz w:val="16"/>
          <w:szCs w:val="16"/>
        </w:rPr>
        <w:t xml:space="preserve"> or financial objectives. Formal advice should be sought before acting on the areas discussed. This document is a private communication and is not intended for public circulation other than to authorised representatives of the Madison Financial Group and their clients. The authors and distributors of this document accept no liability for any loss or damage suffered by any person </w:t>
      </w:r>
      <w:proofErr w:type="gramStart"/>
      <w:r w:rsidRPr="00500538">
        <w:rPr>
          <w:rFonts w:asciiTheme="minorHAnsi" w:hAnsiTheme="minorHAnsi" w:cstheme="minorHAnsi"/>
          <w:bCs/>
          <w:i/>
          <w:sz w:val="16"/>
          <w:szCs w:val="16"/>
        </w:rPr>
        <w:t>as a result of</w:t>
      </w:r>
      <w:proofErr w:type="gramEnd"/>
      <w:r w:rsidRPr="00500538">
        <w:rPr>
          <w:rFonts w:asciiTheme="minorHAnsi" w:hAnsiTheme="minorHAnsi" w:cstheme="minorHAnsi"/>
          <w:bCs/>
          <w:i/>
          <w:sz w:val="16"/>
          <w:szCs w:val="16"/>
        </w:rPr>
        <w:t xml:space="preserve"> that person, or any other person, placing any reliance on the contents of this document.</w:t>
      </w:r>
    </w:p>
    <w:sectPr w:rsidR="00A85273" w:rsidRPr="00500538" w:rsidSect="002952BC">
      <w:headerReference w:type="even" r:id="rId15"/>
      <w:headerReference w:type="default" r:id="rId16"/>
      <w:footerReference w:type="even" r:id="rId17"/>
      <w:footerReference w:type="default" r:id="rId18"/>
      <w:headerReference w:type="first" r:id="rId19"/>
      <w:footerReference w:type="first" r:id="rId20"/>
      <w:pgSz w:w="11906" w:h="16838"/>
      <w:pgMar w:top="709" w:right="1247" w:bottom="720" w:left="1247" w:header="567" w:footer="27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55493" w14:textId="77777777" w:rsidR="00EB7C9A" w:rsidRDefault="00EB7C9A" w:rsidP="003A11A1">
      <w:pPr>
        <w:spacing w:after="0"/>
      </w:pPr>
      <w:r>
        <w:separator/>
      </w:r>
    </w:p>
  </w:endnote>
  <w:endnote w:type="continuationSeparator" w:id="0">
    <w:p w14:paraId="088CD56B" w14:textId="77777777" w:rsidR="00EB7C9A" w:rsidRDefault="00EB7C9A" w:rsidP="003A1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BD14" w14:textId="77777777" w:rsidR="00671187" w:rsidRDefault="00671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46345A" w:rsidRPr="0046345A" w:rsidRDefault="0046345A">
    <w:pPr>
      <w:pStyle w:val="Footer"/>
      <w:jc w:val="right"/>
      <w:rPr>
        <w:sz w:val="18"/>
        <w:szCs w:val="18"/>
      </w:rPr>
    </w:pPr>
    <w:r w:rsidRPr="0046345A">
      <w:rPr>
        <w:sz w:val="18"/>
        <w:szCs w:val="18"/>
      </w:rPr>
      <w:fldChar w:fldCharType="begin"/>
    </w:r>
    <w:r w:rsidRPr="0046345A">
      <w:rPr>
        <w:sz w:val="18"/>
        <w:szCs w:val="18"/>
      </w:rPr>
      <w:instrText xml:space="preserve"> PAGE   \* MERGEFORMAT </w:instrText>
    </w:r>
    <w:r w:rsidRPr="0046345A">
      <w:rPr>
        <w:sz w:val="18"/>
        <w:szCs w:val="18"/>
      </w:rPr>
      <w:fldChar w:fldCharType="separate"/>
    </w:r>
    <w:r w:rsidRPr="0046345A">
      <w:rPr>
        <w:noProof/>
        <w:sz w:val="18"/>
        <w:szCs w:val="18"/>
      </w:rPr>
      <w:t>2</w:t>
    </w:r>
    <w:r w:rsidRPr="0046345A">
      <w:rPr>
        <w:noProof/>
        <w:sz w:val="18"/>
        <w:szCs w:val="18"/>
      </w:rPr>
      <w:fldChar w:fldCharType="end"/>
    </w:r>
  </w:p>
  <w:p w14:paraId="65B585EF" w14:textId="6B39FC4B" w:rsidR="0046345A" w:rsidRPr="00A85273" w:rsidRDefault="0046345A" w:rsidP="0046345A">
    <w:pPr>
      <w:pStyle w:val="BasicParagraph"/>
      <w:ind w:left="-284" w:right="-286"/>
      <w:jc w:val="center"/>
      <w:rPr>
        <w:rFonts w:ascii="Arial" w:hAnsi="Arial" w:cs="Arial"/>
        <w:color w:val="253B4F"/>
        <w:spacing w:val="3"/>
        <w:sz w:val="15"/>
        <w:szCs w:val="15"/>
      </w:rPr>
    </w:pPr>
    <w:r w:rsidRPr="00A85273">
      <w:rPr>
        <w:rFonts w:ascii="Arial" w:hAnsi="Arial" w:cs="Arial"/>
        <w:color w:val="253B4F"/>
        <w:sz w:val="15"/>
        <w:szCs w:val="15"/>
      </w:rPr>
      <w:t>Madison Financial Group Pty Ltd</w:t>
    </w:r>
    <w:r w:rsidRPr="00A85273">
      <w:rPr>
        <w:rFonts w:ascii="Arial" w:hAnsi="Arial" w:cs="Arial"/>
        <w:color w:val="253B4F"/>
        <w:spacing w:val="2"/>
        <w:sz w:val="15"/>
        <w:szCs w:val="15"/>
      </w:rPr>
      <w:t xml:space="preserve"> | AFSL</w:t>
    </w:r>
    <w:r w:rsidRPr="00A85273">
      <w:rPr>
        <w:rFonts w:ascii="Arial" w:hAnsi="Arial" w:cs="Arial"/>
        <w:color w:val="253B4F"/>
        <w:sz w:val="15"/>
        <w:szCs w:val="15"/>
      </w:rPr>
      <w:t xml:space="preserve"> No. 246679</w:t>
    </w:r>
    <w:r w:rsidRPr="00A85273">
      <w:rPr>
        <w:rFonts w:ascii="Arial" w:hAnsi="Arial" w:cs="Arial"/>
        <w:color w:val="253B4F"/>
        <w:spacing w:val="2"/>
        <w:sz w:val="15"/>
        <w:szCs w:val="15"/>
      </w:rPr>
      <w:t xml:space="preserve"> </w:t>
    </w:r>
    <w:r w:rsidRPr="00A85273">
      <w:rPr>
        <w:rFonts w:ascii="Arial" w:hAnsi="Arial" w:cs="Arial"/>
        <w:color w:val="253B4F"/>
        <w:spacing w:val="2"/>
        <w:position w:val="1"/>
        <w:sz w:val="15"/>
        <w:szCs w:val="15"/>
      </w:rPr>
      <w:t>|</w:t>
    </w:r>
    <w:r w:rsidRPr="00A85273">
      <w:rPr>
        <w:rFonts w:ascii="Arial" w:hAnsi="Arial" w:cs="Arial"/>
        <w:color w:val="253B4F"/>
        <w:spacing w:val="2"/>
        <w:sz w:val="15"/>
        <w:szCs w:val="15"/>
      </w:rPr>
      <w:t xml:space="preserve"> </w:t>
    </w:r>
    <w:r w:rsidRPr="00A85273">
      <w:rPr>
        <w:rFonts w:ascii="Arial" w:hAnsi="Arial" w:cs="Arial"/>
        <w:color w:val="253B4F"/>
        <w:sz w:val="15"/>
        <w:szCs w:val="15"/>
      </w:rPr>
      <w:t>ABN 36 002 459 001</w:t>
    </w:r>
    <w:r w:rsidRPr="00A85273">
      <w:rPr>
        <w:rFonts w:ascii="Arial" w:hAnsi="Arial" w:cs="Arial"/>
        <w:color w:val="253B4F"/>
        <w:spacing w:val="2"/>
        <w:sz w:val="15"/>
        <w:szCs w:val="15"/>
      </w:rPr>
      <w:t xml:space="preserve"> </w:t>
    </w:r>
    <w:r w:rsidRPr="00A85273">
      <w:rPr>
        <w:rFonts w:ascii="Arial" w:hAnsi="Arial" w:cs="Arial"/>
        <w:color w:val="253B4F"/>
        <w:spacing w:val="2"/>
        <w:position w:val="1"/>
        <w:sz w:val="15"/>
        <w:szCs w:val="15"/>
      </w:rPr>
      <w:t>|</w:t>
    </w:r>
    <w:r w:rsidRPr="00A85273">
      <w:rPr>
        <w:rFonts w:ascii="Arial" w:hAnsi="Arial" w:cs="Arial"/>
        <w:color w:val="253B4F"/>
        <w:spacing w:val="2"/>
        <w:sz w:val="15"/>
        <w:szCs w:val="15"/>
      </w:rPr>
      <w:t xml:space="preserve"> www.madisonfg.com.au   </w:t>
    </w:r>
    <w:r w:rsidRPr="00A85273">
      <w:rPr>
        <w:rFonts w:ascii="Arial" w:hAnsi="Arial" w:cs="Arial"/>
        <w:color w:val="253B4F"/>
        <w:spacing w:val="2"/>
        <w:sz w:val="15"/>
        <w:szCs w:val="15"/>
      </w:rPr>
      <w:br/>
    </w:r>
    <w:r w:rsidRPr="00A85273">
      <w:rPr>
        <w:rFonts w:ascii="Arial" w:hAnsi="Arial" w:cs="Arial"/>
        <w:color w:val="253B4F"/>
        <w:spacing w:val="3"/>
        <w:sz w:val="15"/>
        <w:szCs w:val="15"/>
      </w:rPr>
      <w:t>Level 1</w:t>
    </w:r>
    <w:r w:rsidR="00671187">
      <w:rPr>
        <w:rFonts w:ascii="Arial" w:hAnsi="Arial" w:cs="Arial"/>
        <w:color w:val="253B4F"/>
        <w:spacing w:val="3"/>
        <w:sz w:val="15"/>
        <w:szCs w:val="15"/>
      </w:rPr>
      <w:t>2</w:t>
    </w:r>
    <w:r w:rsidRPr="00A85273">
      <w:rPr>
        <w:rFonts w:ascii="Arial" w:hAnsi="Arial" w:cs="Arial"/>
        <w:color w:val="253B4F"/>
        <w:spacing w:val="3"/>
        <w:sz w:val="15"/>
        <w:szCs w:val="15"/>
      </w:rPr>
      <w:t xml:space="preserve">, </w:t>
    </w:r>
    <w:r w:rsidR="00671187">
      <w:rPr>
        <w:rFonts w:ascii="Arial" w:hAnsi="Arial" w:cs="Arial"/>
        <w:color w:val="253B4F"/>
        <w:spacing w:val="3"/>
        <w:sz w:val="15"/>
        <w:szCs w:val="15"/>
      </w:rPr>
      <w:t>2</w:t>
    </w:r>
    <w:r w:rsidRPr="00A85273">
      <w:rPr>
        <w:rFonts w:ascii="Arial" w:hAnsi="Arial" w:cs="Arial"/>
        <w:color w:val="253B4F"/>
        <w:spacing w:val="3"/>
        <w:sz w:val="15"/>
        <w:szCs w:val="15"/>
      </w:rPr>
      <w:t xml:space="preserve">0 </w:t>
    </w:r>
    <w:r w:rsidR="00671187">
      <w:rPr>
        <w:rFonts w:ascii="Arial" w:hAnsi="Arial" w:cs="Arial"/>
        <w:color w:val="253B4F"/>
        <w:spacing w:val="3"/>
        <w:sz w:val="15"/>
        <w:szCs w:val="15"/>
      </w:rPr>
      <w:t>Hunter</w:t>
    </w:r>
    <w:r w:rsidRPr="00A85273">
      <w:rPr>
        <w:rFonts w:ascii="Arial" w:hAnsi="Arial" w:cs="Arial"/>
        <w:color w:val="253B4F"/>
        <w:spacing w:val="3"/>
        <w:sz w:val="15"/>
        <w:szCs w:val="15"/>
      </w:rPr>
      <w:t xml:space="preserve"> Street, Sydney NSW 2000 </w:t>
    </w:r>
    <w:r w:rsidRPr="00A85273">
      <w:rPr>
        <w:rFonts w:ascii="Arial" w:hAnsi="Arial" w:cs="Arial"/>
        <w:color w:val="253B4F"/>
        <w:spacing w:val="2"/>
        <w:position w:val="1"/>
        <w:sz w:val="15"/>
        <w:szCs w:val="15"/>
      </w:rPr>
      <w:t>|</w:t>
    </w:r>
    <w:r w:rsidRPr="00A85273">
      <w:rPr>
        <w:rFonts w:ascii="Arial" w:hAnsi="Arial" w:cs="Arial"/>
        <w:color w:val="253B4F"/>
        <w:spacing w:val="2"/>
        <w:sz w:val="15"/>
        <w:szCs w:val="15"/>
      </w:rPr>
      <w:t xml:space="preserve"> </w:t>
    </w:r>
    <w:r w:rsidRPr="00A85273">
      <w:rPr>
        <w:rFonts w:ascii="Arial" w:hAnsi="Arial" w:cs="Arial"/>
        <w:color w:val="253B4F"/>
        <w:spacing w:val="3"/>
        <w:sz w:val="15"/>
        <w:szCs w:val="15"/>
      </w:rPr>
      <w:t xml:space="preserve">PO Box R1776, Royal Exchange NSW 1225 </w:t>
    </w:r>
    <w:r w:rsidRPr="00A85273">
      <w:rPr>
        <w:rFonts w:ascii="Arial" w:hAnsi="Arial" w:cs="Arial"/>
        <w:color w:val="253B4F"/>
        <w:spacing w:val="2"/>
        <w:position w:val="1"/>
        <w:sz w:val="15"/>
        <w:szCs w:val="15"/>
      </w:rPr>
      <w:t>|</w:t>
    </w:r>
    <w:r w:rsidRPr="00A85273">
      <w:rPr>
        <w:rFonts w:ascii="Arial" w:hAnsi="Arial" w:cs="Arial"/>
        <w:color w:val="253B4F"/>
        <w:spacing w:val="2"/>
        <w:sz w:val="15"/>
        <w:szCs w:val="15"/>
      </w:rPr>
      <w:t xml:space="preserve"> </w:t>
    </w:r>
    <w:r w:rsidRPr="00A85273">
      <w:rPr>
        <w:rFonts w:ascii="Arial" w:hAnsi="Arial" w:cs="Arial"/>
        <w:color w:val="253B4F"/>
        <w:spacing w:val="3"/>
        <w:sz w:val="15"/>
        <w:szCs w:val="15"/>
      </w:rPr>
      <w:t>Phone 1300 789 575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1FC4" w14:textId="77777777" w:rsidR="00671187" w:rsidRDefault="00671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8A1B" w14:textId="77777777" w:rsidR="00EB7C9A" w:rsidRDefault="00EB7C9A" w:rsidP="003A11A1">
      <w:pPr>
        <w:spacing w:after="0"/>
      </w:pPr>
      <w:r>
        <w:separator/>
      </w:r>
    </w:p>
  </w:footnote>
  <w:footnote w:type="continuationSeparator" w:id="0">
    <w:p w14:paraId="135B338F" w14:textId="77777777" w:rsidR="00EB7C9A" w:rsidRDefault="00EB7C9A" w:rsidP="003A11A1">
      <w:pPr>
        <w:spacing w:after="0"/>
      </w:pPr>
      <w:r>
        <w:continuationSeparator/>
      </w:r>
    </w:p>
  </w:footnote>
  <w:footnote w:id="1">
    <w:p w14:paraId="71ECA487" w14:textId="6A59D7D0" w:rsidR="001510E3" w:rsidRPr="00A532BA" w:rsidRDefault="001510E3" w:rsidP="00A532BA">
      <w:pPr>
        <w:pStyle w:val="FootnoteText"/>
        <w:spacing w:after="0" w:line="240" w:lineRule="auto"/>
        <w:rPr>
          <w:rFonts w:asciiTheme="minorHAnsi" w:hAnsiTheme="minorHAnsi" w:cstheme="minorHAnsi"/>
          <w:sz w:val="18"/>
          <w:szCs w:val="18"/>
        </w:rPr>
      </w:pPr>
      <w:r>
        <w:rPr>
          <w:rStyle w:val="FootnoteReference"/>
        </w:rPr>
        <w:footnoteRef/>
      </w:r>
      <w:r>
        <w:t xml:space="preserve"> </w:t>
      </w:r>
      <w:r w:rsidRPr="00A532BA">
        <w:rPr>
          <w:rFonts w:asciiTheme="minorHAnsi" w:hAnsiTheme="minorHAnsi" w:cstheme="minorHAnsi"/>
          <w:sz w:val="18"/>
          <w:szCs w:val="18"/>
        </w:rPr>
        <w:t xml:space="preserve">Australian Government Department of Health – </w:t>
      </w:r>
      <w:hyperlink r:id="rId1" w:history="1">
        <w:r w:rsidRPr="00A532BA">
          <w:rPr>
            <w:rStyle w:val="Hyperlink"/>
            <w:rFonts w:asciiTheme="minorHAnsi" w:hAnsiTheme="minorHAnsi" w:cstheme="minorHAnsi"/>
            <w:sz w:val="18"/>
            <w:szCs w:val="18"/>
          </w:rPr>
          <w:t>Coronavirus (COVID-19) at a glance</w:t>
        </w:r>
      </w:hyperlink>
    </w:p>
  </w:footnote>
  <w:footnote w:id="2">
    <w:p w14:paraId="4A409AC1" w14:textId="77777777" w:rsidR="00872F1E" w:rsidRPr="00A532BA" w:rsidRDefault="00872F1E" w:rsidP="00A532BA">
      <w:pPr>
        <w:pStyle w:val="FootnoteText"/>
        <w:spacing w:after="0" w:line="240" w:lineRule="auto"/>
        <w:rPr>
          <w:rFonts w:asciiTheme="minorHAnsi" w:hAnsiTheme="minorHAnsi" w:cstheme="minorHAnsi"/>
          <w:sz w:val="18"/>
          <w:szCs w:val="18"/>
        </w:rPr>
      </w:pPr>
      <w:r w:rsidRPr="00A532BA">
        <w:rPr>
          <w:rStyle w:val="FootnoteReference"/>
          <w:rFonts w:asciiTheme="minorHAnsi" w:hAnsiTheme="minorHAnsi" w:cstheme="minorHAnsi"/>
          <w:sz w:val="18"/>
          <w:szCs w:val="18"/>
        </w:rPr>
        <w:footnoteRef/>
      </w:r>
      <w:r w:rsidRPr="00A532BA">
        <w:rPr>
          <w:rFonts w:asciiTheme="minorHAnsi" w:hAnsiTheme="minorHAnsi" w:cstheme="minorHAnsi"/>
          <w:sz w:val="18"/>
          <w:szCs w:val="18"/>
        </w:rPr>
        <w:t xml:space="preserve"> United States of America Department of </w:t>
      </w:r>
      <w:proofErr w:type="spellStart"/>
      <w:r w:rsidRPr="00A532BA">
        <w:rPr>
          <w:rFonts w:asciiTheme="minorHAnsi" w:hAnsiTheme="minorHAnsi" w:cstheme="minorHAnsi"/>
          <w:sz w:val="18"/>
          <w:szCs w:val="18"/>
        </w:rPr>
        <w:t>Labor</w:t>
      </w:r>
      <w:proofErr w:type="spellEnd"/>
      <w:r w:rsidRPr="00A532BA">
        <w:rPr>
          <w:rFonts w:asciiTheme="minorHAnsi" w:hAnsiTheme="minorHAnsi" w:cstheme="minorHAnsi"/>
          <w:sz w:val="18"/>
          <w:szCs w:val="18"/>
        </w:rPr>
        <w:t xml:space="preserve"> – </w:t>
      </w:r>
      <w:hyperlink r:id="rId2">
        <w:r w:rsidRPr="00A532BA">
          <w:rPr>
            <w:rStyle w:val="Hyperlink"/>
            <w:rFonts w:asciiTheme="minorHAnsi" w:hAnsiTheme="minorHAnsi" w:cstheme="minorHAnsi"/>
            <w:sz w:val="18"/>
            <w:szCs w:val="18"/>
          </w:rPr>
          <w:t>News release</w:t>
        </w:r>
      </w:hyperlink>
    </w:p>
  </w:footnote>
  <w:footnote w:id="3">
    <w:p w14:paraId="4AC78325" w14:textId="436FA071" w:rsidR="00E22BA6" w:rsidRPr="00A532BA" w:rsidRDefault="00E22BA6" w:rsidP="00A532BA">
      <w:pPr>
        <w:pStyle w:val="FootnoteText"/>
        <w:spacing w:after="0"/>
        <w:rPr>
          <w:rFonts w:asciiTheme="minorHAnsi" w:hAnsiTheme="minorHAnsi" w:cstheme="minorHAnsi"/>
          <w:sz w:val="18"/>
          <w:szCs w:val="18"/>
        </w:rPr>
      </w:pPr>
      <w:r w:rsidRPr="00A532BA">
        <w:rPr>
          <w:rStyle w:val="FootnoteReference"/>
          <w:rFonts w:asciiTheme="minorHAnsi" w:hAnsiTheme="minorHAnsi" w:cstheme="minorHAnsi"/>
          <w:sz w:val="18"/>
          <w:szCs w:val="18"/>
        </w:rPr>
        <w:footnoteRef/>
      </w:r>
      <w:r w:rsidRPr="00A532BA">
        <w:rPr>
          <w:rFonts w:asciiTheme="minorHAnsi" w:hAnsiTheme="minorHAnsi" w:cstheme="minorHAnsi"/>
          <w:sz w:val="18"/>
          <w:szCs w:val="18"/>
        </w:rPr>
        <w:t xml:space="preserve"> </w:t>
      </w:r>
      <w:r w:rsidRPr="00A532BA">
        <w:rPr>
          <w:rFonts w:asciiTheme="minorHAnsi" w:hAnsiTheme="minorHAnsi" w:cstheme="minorHAnsi"/>
          <w:sz w:val="18"/>
          <w:szCs w:val="18"/>
          <w:shd w:val="clear" w:color="auto" w:fill="FFFFFF"/>
        </w:rPr>
        <w:t>CNBC.com, July 29, 2020</w:t>
      </w:r>
    </w:p>
  </w:footnote>
  <w:footnote w:id="4">
    <w:p w14:paraId="1580CE97" w14:textId="01C89136" w:rsidR="003C1532" w:rsidRPr="00920A58" w:rsidRDefault="003C1532" w:rsidP="00920A58">
      <w:pPr>
        <w:pStyle w:val="FootnoteText"/>
        <w:spacing w:after="0"/>
        <w:rPr>
          <w:rFonts w:asciiTheme="minorHAnsi" w:hAnsiTheme="minorHAnsi" w:cstheme="minorHAnsi"/>
          <w:sz w:val="18"/>
          <w:szCs w:val="18"/>
        </w:rPr>
      </w:pPr>
      <w:r>
        <w:rPr>
          <w:rStyle w:val="FootnoteReference"/>
        </w:rPr>
        <w:footnoteRef/>
      </w:r>
      <w:r>
        <w:t xml:space="preserve"> </w:t>
      </w:r>
      <w:r w:rsidRPr="00920A58">
        <w:rPr>
          <w:rFonts w:asciiTheme="minorHAnsi" w:hAnsiTheme="minorHAnsi" w:cstheme="minorHAnsi"/>
          <w:sz w:val="18"/>
          <w:szCs w:val="18"/>
          <w:shd w:val="clear" w:color="auto" w:fill="FFFFFF"/>
        </w:rPr>
        <w:t>The Wall Street Journal, July 31, 2020</w:t>
      </w:r>
    </w:p>
  </w:footnote>
  <w:footnote w:id="5">
    <w:p w14:paraId="73EC4CA1" w14:textId="77777777" w:rsidR="00B12F09" w:rsidRPr="00920A58" w:rsidRDefault="00B12F09" w:rsidP="00920A58">
      <w:pPr>
        <w:pStyle w:val="FootnoteText"/>
        <w:spacing w:after="0"/>
        <w:rPr>
          <w:rFonts w:asciiTheme="minorHAnsi" w:hAnsiTheme="minorHAnsi" w:cstheme="minorHAnsi"/>
          <w:sz w:val="18"/>
          <w:szCs w:val="18"/>
        </w:rPr>
      </w:pPr>
      <w:r w:rsidRPr="00920A58">
        <w:rPr>
          <w:rStyle w:val="FootnoteReference"/>
          <w:rFonts w:asciiTheme="minorHAnsi" w:hAnsiTheme="minorHAnsi" w:cstheme="minorHAnsi"/>
          <w:sz w:val="18"/>
          <w:szCs w:val="18"/>
        </w:rPr>
        <w:footnoteRef/>
      </w:r>
      <w:r w:rsidRPr="00920A58">
        <w:rPr>
          <w:rFonts w:asciiTheme="minorHAnsi" w:hAnsiTheme="minorHAnsi" w:cstheme="minorHAnsi"/>
          <w:sz w:val="18"/>
          <w:szCs w:val="18"/>
        </w:rPr>
        <w:t xml:space="preserve"> </w:t>
      </w:r>
      <w:r w:rsidRPr="00920A58">
        <w:rPr>
          <w:rFonts w:asciiTheme="minorHAnsi" w:hAnsiTheme="minorHAnsi" w:cstheme="minorHAnsi"/>
          <w:sz w:val="18"/>
          <w:szCs w:val="18"/>
          <w:shd w:val="clear" w:color="auto" w:fill="FFFFFF"/>
        </w:rPr>
        <w:t>FactSet Research, July 31, 2020</w:t>
      </w:r>
    </w:p>
  </w:footnote>
  <w:footnote w:id="6">
    <w:p w14:paraId="7E4F86B8" w14:textId="77777777" w:rsidR="00FF2684" w:rsidRPr="00920A58" w:rsidRDefault="00FF2684" w:rsidP="00920A58">
      <w:pPr>
        <w:pStyle w:val="FootnoteText"/>
        <w:spacing w:after="0"/>
        <w:rPr>
          <w:rFonts w:asciiTheme="minorHAnsi" w:hAnsiTheme="minorHAnsi" w:cstheme="minorHAnsi"/>
          <w:sz w:val="18"/>
          <w:szCs w:val="18"/>
        </w:rPr>
      </w:pPr>
      <w:r w:rsidRPr="00920A58">
        <w:rPr>
          <w:rStyle w:val="FootnoteReference"/>
          <w:rFonts w:asciiTheme="minorHAnsi" w:hAnsiTheme="minorHAnsi" w:cstheme="minorHAnsi"/>
          <w:sz w:val="18"/>
          <w:szCs w:val="18"/>
        </w:rPr>
        <w:footnoteRef/>
      </w:r>
      <w:r w:rsidRPr="00920A58">
        <w:rPr>
          <w:rFonts w:asciiTheme="minorHAnsi" w:hAnsiTheme="minorHAnsi" w:cstheme="minorHAnsi"/>
          <w:sz w:val="18"/>
          <w:szCs w:val="18"/>
        </w:rPr>
        <w:t xml:space="preserve"> </w:t>
      </w:r>
      <w:r w:rsidRPr="00920A58">
        <w:rPr>
          <w:rFonts w:asciiTheme="minorHAnsi" w:hAnsiTheme="minorHAnsi" w:cstheme="minorHAnsi"/>
          <w:sz w:val="18"/>
          <w:szCs w:val="18"/>
          <w:shd w:val="clear" w:color="auto" w:fill="FFFFFF"/>
        </w:rPr>
        <w:t>MSCI.com, July 31, 2020</w:t>
      </w:r>
    </w:p>
  </w:footnote>
  <w:footnote w:id="7">
    <w:p w14:paraId="4BF02C97" w14:textId="77777777" w:rsidR="00FF2684" w:rsidRPr="00920A58" w:rsidRDefault="00FF2684" w:rsidP="00920A58">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920A58">
        <w:rPr>
          <w:rStyle w:val="FootnoteReference"/>
          <w:rFonts w:asciiTheme="minorHAnsi" w:hAnsiTheme="minorHAnsi" w:cstheme="minorHAnsi"/>
          <w:sz w:val="18"/>
          <w:szCs w:val="18"/>
        </w:rPr>
        <w:footnoteRef/>
      </w:r>
      <w:r w:rsidRPr="00920A58">
        <w:rPr>
          <w:rFonts w:asciiTheme="minorHAnsi" w:hAnsiTheme="minorHAnsi" w:cstheme="minorHAnsi"/>
          <w:sz w:val="18"/>
          <w:szCs w:val="18"/>
        </w:rPr>
        <w:t xml:space="preserve"> CNBC.com, August 31, 2019 and MarketWatch, August 1, 2019</w:t>
      </w:r>
    </w:p>
    <w:p w14:paraId="57EB7E7C" w14:textId="77777777" w:rsidR="00FF2684" w:rsidRPr="00920A58" w:rsidRDefault="00FF2684" w:rsidP="00920A58">
      <w:pPr>
        <w:pStyle w:val="FootnoteText"/>
        <w:spacing w:after="0"/>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27259" w14:textId="77777777" w:rsidR="00671187" w:rsidRDefault="00671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FCF2C" w14:textId="77777777" w:rsidR="008A28F1" w:rsidRDefault="00E05053" w:rsidP="00412676">
    <w:pPr>
      <w:pStyle w:val="Header"/>
      <w:jc w:val="right"/>
    </w:pPr>
    <w:r>
      <w:rPr>
        <w:noProof/>
      </w:rPr>
      <w:drawing>
        <wp:anchor distT="0" distB="0" distL="114300" distR="114300" simplePos="0" relativeHeight="251658240" behindDoc="0" locked="0" layoutInCell="1" allowOverlap="1" wp14:anchorId="2A0CAD9A" wp14:editId="07777777">
          <wp:simplePos x="0" y="0"/>
          <wp:positionH relativeFrom="page">
            <wp:posOffset>5490845</wp:posOffset>
          </wp:positionH>
          <wp:positionV relativeFrom="page">
            <wp:posOffset>360045</wp:posOffset>
          </wp:positionV>
          <wp:extent cx="1710055" cy="46418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F31CB" w14:textId="77777777" w:rsidR="008A28F1" w:rsidRDefault="008A28F1" w:rsidP="00412676">
    <w:pPr>
      <w:pStyle w:val="Header"/>
      <w:jc w:val="right"/>
    </w:pPr>
  </w:p>
  <w:p w14:paraId="1AF5FA66" w14:textId="77777777" w:rsidR="008A28F1" w:rsidRDefault="00E05053" w:rsidP="00412676">
    <w:pPr>
      <w:pStyle w:val="Header"/>
      <w:jc w:val="right"/>
    </w:pPr>
    <w:r>
      <w:rPr>
        <w:noProof/>
      </w:rPr>
      <w:drawing>
        <wp:anchor distT="0" distB="0" distL="114300" distR="114300" simplePos="0" relativeHeight="251657216" behindDoc="1" locked="1" layoutInCell="0" allowOverlap="1" wp14:anchorId="67F8C129" wp14:editId="07777777">
          <wp:simplePos x="0" y="0"/>
          <wp:positionH relativeFrom="page">
            <wp:posOffset>5400675</wp:posOffset>
          </wp:positionH>
          <wp:positionV relativeFrom="page">
            <wp:posOffset>3708400</wp:posOffset>
          </wp:positionV>
          <wp:extent cx="2257425" cy="664210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664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C2C3A" w14:textId="77777777" w:rsidR="00671187" w:rsidRDefault="00671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B5A"/>
    <w:multiLevelType w:val="hybridMultilevel"/>
    <w:tmpl w:val="866EC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A44F9"/>
    <w:multiLevelType w:val="multilevel"/>
    <w:tmpl w:val="E0A492C0"/>
    <w:lvl w:ilvl="0">
      <w:start w:val="1"/>
      <w:numFmt w:val="upperLetter"/>
      <w:pStyle w:val="AnnexureTitle"/>
      <w:suff w:val="nothing"/>
      <w:lvlText w:val="Annexure %1"/>
      <w:lvlJc w:val="left"/>
      <w:pPr>
        <w:ind w:left="3686"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8594" w:hanging="360"/>
      </w:pPr>
      <w:rPr>
        <w:rFonts w:hint="default"/>
      </w:rPr>
    </w:lvl>
    <w:lvl w:ilvl="2">
      <w:start w:val="1"/>
      <w:numFmt w:val="lowerRoman"/>
      <w:lvlText w:val="%3."/>
      <w:lvlJc w:val="right"/>
      <w:pPr>
        <w:ind w:left="9314" w:hanging="180"/>
      </w:pPr>
      <w:rPr>
        <w:rFonts w:hint="default"/>
      </w:rPr>
    </w:lvl>
    <w:lvl w:ilvl="3">
      <w:start w:val="1"/>
      <w:numFmt w:val="decimal"/>
      <w:lvlText w:val="%4."/>
      <w:lvlJc w:val="left"/>
      <w:pPr>
        <w:ind w:left="10034" w:hanging="360"/>
      </w:pPr>
      <w:rPr>
        <w:rFonts w:hint="default"/>
      </w:rPr>
    </w:lvl>
    <w:lvl w:ilvl="4">
      <w:start w:val="1"/>
      <w:numFmt w:val="lowerLetter"/>
      <w:lvlText w:val="%5."/>
      <w:lvlJc w:val="left"/>
      <w:pPr>
        <w:ind w:left="10754" w:hanging="360"/>
      </w:pPr>
      <w:rPr>
        <w:rFonts w:hint="default"/>
      </w:rPr>
    </w:lvl>
    <w:lvl w:ilvl="5">
      <w:start w:val="1"/>
      <w:numFmt w:val="lowerRoman"/>
      <w:lvlText w:val="%6."/>
      <w:lvlJc w:val="right"/>
      <w:pPr>
        <w:ind w:left="11474" w:hanging="180"/>
      </w:pPr>
      <w:rPr>
        <w:rFonts w:hint="default"/>
      </w:rPr>
    </w:lvl>
    <w:lvl w:ilvl="6">
      <w:start w:val="1"/>
      <w:numFmt w:val="decimal"/>
      <w:lvlText w:val="%7."/>
      <w:lvlJc w:val="left"/>
      <w:pPr>
        <w:ind w:left="12194" w:hanging="360"/>
      </w:pPr>
      <w:rPr>
        <w:rFonts w:hint="default"/>
      </w:rPr>
    </w:lvl>
    <w:lvl w:ilvl="7">
      <w:start w:val="1"/>
      <w:numFmt w:val="lowerLetter"/>
      <w:lvlText w:val="%8."/>
      <w:lvlJc w:val="left"/>
      <w:pPr>
        <w:ind w:left="12914" w:hanging="360"/>
      </w:pPr>
      <w:rPr>
        <w:rFonts w:hint="default"/>
      </w:rPr>
    </w:lvl>
    <w:lvl w:ilvl="8">
      <w:start w:val="1"/>
      <w:numFmt w:val="lowerRoman"/>
      <w:lvlText w:val="%9."/>
      <w:lvlJc w:val="right"/>
      <w:pPr>
        <w:ind w:left="13634" w:hanging="180"/>
      </w:pPr>
      <w:rPr>
        <w:rFonts w:hint="default"/>
      </w:rPr>
    </w:lvl>
  </w:abstractNum>
  <w:abstractNum w:abstractNumId="2" w15:restartNumberingAfterBreak="0">
    <w:nsid w:val="10D44A20"/>
    <w:multiLevelType w:val="multilevel"/>
    <w:tmpl w:val="D39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2A34"/>
    <w:multiLevelType w:val="multilevel"/>
    <w:tmpl w:val="A70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00BD"/>
    <w:multiLevelType w:val="multilevel"/>
    <w:tmpl w:val="331AD4AE"/>
    <w:lvl w:ilvl="0">
      <w:start w:val="1"/>
      <w:numFmt w:val="decimal"/>
      <w:pStyle w:val="Number1"/>
      <w:lvlText w:val="%1."/>
      <w:lvlJc w:val="left"/>
      <w:pPr>
        <w:tabs>
          <w:tab w:val="num" w:pos="720"/>
        </w:tabs>
        <w:ind w:left="720" w:hanging="720"/>
      </w:pPr>
      <w:rPr>
        <w:rFonts w:ascii="Arial" w:eastAsia="Times New Roman" w:hAnsi="Arial" w:cs="Times New Roman"/>
        <w:b w:val="0"/>
        <w:i w:val="0"/>
        <w:sz w:val="22"/>
      </w:rPr>
    </w:lvl>
    <w:lvl w:ilvl="1">
      <w:start w:val="1"/>
      <w:numFmt w:val="decimal"/>
      <w:pStyle w:val="Number2"/>
      <w:lvlText w:val="%1.%2"/>
      <w:lvlJc w:val="left"/>
      <w:pPr>
        <w:tabs>
          <w:tab w:val="num" w:pos="1440"/>
        </w:tabs>
        <w:ind w:left="1440" w:hanging="720"/>
      </w:pPr>
      <w:rPr>
        <w:rFonts w:ascii="Arial" w:hAnsi="Arial" w:hint="default"/>
        <w:b w:val="0"/>
        <w:i w:val="0"/>
        <w:sz w:val="22"/>
      </w:rPr>
    </w:lvl>
    <w:lvl w:ilvl="2">
      <w:start w:val="1"/>
      <w:numFmt w:val="decimal"/>
      <w:pStyle w:val="Number3"/>
      <w:lvlText w:val="%1.%2.%3"/>
      <w:lvlJc w:val="left"/>
      <w:pPr>
        <w:tabs>
          <w:tab w:val="num" w:pos="2410"/>
        </w:tabs>
        <w:ind w:left="2410" w:hanging="970"/>
      </w:pPr>
      <w:rPr>
        <w:rFonts w:ascii="Arial" w:hAnsi="Arial" w:hint="default"/>
        <w:b w:val="0"/>
        <w:i w:val="0"/>
        <w:sz w:val="22"/>
      </w:rPr>
    </w:lvl>
    <w:lvl w:ilvl="3">
      <w:start w:val="1"/>
      <w:numFmt w:val="decimal"/>
      <w:pStyle w:val="Number4"/>
      <w:lvlText w:val="%1.%2.%3.%4"/>
      <w:lvlJc w:val="left"/>
      <w:pPr>
        <w:tabs>
          <w:tab w:val="num" w:pos="3544"/>
        </w:tabs>
        <w:ind w:left="3544" w:hanging="1134"/>
      </w:pPr>
      <w:rPr>
        <w:rFonts w:ascii="Arial" w:hAnsi="Arial" w:hint="default"/>
        <w:b w:val="0"/>
        <w:i w:val="0"/>
        <w:sz w:val="22"/>
      </w:rPr>
    </w:lvl>
    <w:lvl w:ilvl="4">
      <w:start w:val="1"/>
      <w:numFmt w:val="decimal"/>
      <w:pStyle w:val="Number5"/>
      <w:lvlText w:val="%1.%2.%3.%4.%5"/>
      <w:lvlJc w:val="left"/>
      <w:pPr>
        <w:tabs>
          <w:tab w:val="num" w:pos="4678"/>
        </w:tabs>
        <w:ind w:left="4678" w:hanging="1134"/>
      </w:pPr>
      <w:rPr>
        <w:rFonts w:hint="default"/>
      </w:rPr>
    </w:lvl>
    <w:lvl w:ilvl="5">
      <w:start w:val="1"/>
      <w:numFmt w:val="none"/>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left"/>
      <w:pPr>
        <w:ind w:left="-32767" w:firstLine="0"/>
      </w:pPr>
      <w:rPr>
        <w:rFonts w:hint="default"/>
      </w:rPr>
    </w:lvl>
  </w:abstractNum>
  <w:abstractNum w:abstractNumId="5" w15:restartNumberingAfterBreak="0">
    <w:nsid w:val="228D2390"/>
    <w:multiLevelType w:val="multilevel"/>
    <w:tmpl w:val="F43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C5FD5"/>
    <w:multiLevelType w:val="hybridMultilevel"/>
    <w:tmpl w:val="82A42FE4"/>
    <w:lvl w:ilvl="0" w:tplc="A036D410">
      <w:start w:val="1"/>
      <w:numFmt w:val="bullet"/>
      <w:lvlText w:val=""/>
      <w:lvlJc w:val="left"/>
      <w:pPr>
        <w:ind w:left="720" w:hanging="360"/>
      </w:pPr>
      <w:rPr>
        <w:rFonts w:ascii="Symbol" w:hAnsi="Symbol" w:hint="default"/>
      </w:rPr>
    </w:lvl>
    <w:lvl w:ilvl="1" w:tplc="1C20399E">
      <w:start w:val="1"/>
      <w:numFmt w:val="bullet"/>
      <w:lvlText w:val="o"/>
      <w:lvlJc w:val="left"/>
      <w:pPr>
        <w:ind w:left="1440" w:hanging="360"/>
      </w:pPr>
      <w:rPr>
        <w:rFonts w:ascii="Courier New" w:hAnsi="Courier New" w:hint="default"/>
      </w:rPr>
    </w:lvl>
    <w:lvl w:ilvl="2" w:tplc="D1B6B4DA">
      <w:start w:val="1"/>
      <w:numFmt w:val="bullet"/>
      <w:lvlText w:val=""/>
      <w:lvlJc w:val="left"/>
      <w:pPr>
        <w:ind w:left="2160" w:hanging="360"/>
      </w:pPr>
      <w:rPr>
        <w:rFonts w:ascii="Wingdings" w:hAnsi="Wingdings" w:hint="default"/>
      </w:rPr>
    </w:lvl>
    <w:lvl w:ilvl="3" w:tplc="A12CC2C8">
      <w:start w:val="1"/>
      <w:numFmt w:val="bullet"/>
      <w:lvlText w:val=""/>
      <w:lvlJc w:val="left"/>
      <w:pPr>
        <w:ind w:left="2880" w:hanging="360"/>
      </w:pPr>
      <w:rPr>
        <w:rFonts w:ascii="Symbol" w:hAnsi="Symbol" w:hint="default"/>
      </w:rPr>
    </w:lvl>
    <w:lvl w:ilvl="4" w:tplc="2C589FB4">
      <w:start w:val="1"/>
      <w:numFmt w:val="bullet"/>
      <w:lvlText w:val="o"/>
      <w:lvlJc w:val="left"/>
      <w:pPr>
        <w:ind w:left="3600" w:hanging="360"/>
      </w:pPr>
      <w:rPr>
        <w:rFonts w:ascii="Courier New" w:hAnsi="Courier New" w:hint="default"/>
      </w:rPr>
    </w:lvl>
    <w:lvl w:ilvl="5" w:tplc="686C5076">
      <w:start w:val="1"/>
      <w:numFmt w:val="bullet"/>
      <w:lvlText w:val=""/>
      <w:lvlJc w:val="left"/>
      <w:pPr>
        <w:ind w:left="4320" w:hanging="360"/>
      </w:pPr>
      <w:rPr>
        <w:rFonts w:ascii="Wingdings" w:hAnsi="Wingdings" w:hint="default"/>
      </w:rPr>
    </w:lvl>
    <w:lvl w:ilvl="6" w:tplc="3BCEAF9E">
      <w:start w:val="1"/>
      <w:numFmt w:val="bullet"/>
      <w:lvlText w:val=""/>
      <w:lvlJc w:val="left"/>
      <w:pPr>
        <w:ind w:left="5040" w:hanging="360"/>
      </w:pPr>
      <w:rPr>
        <w:rFonts w:ascii="Symbol" w:hAnsi="Symbol" w:hint="default"/>
      </w:rPr>
    </w:lvl>
    <w:lvl w:ilvl="7" w:tplc="B2620A84">
      <w:start w:val="1"/>
      <w:numFmt w:val="bullet"/>
      <w:lvlText w:val="o"/>
      <w:lvlJc w:val="left"/>
      <w:pPr>
        <w:ind w:left="5760" w:hanging="360"/>
      </w:pPr>
      <w:rPr>
        <w:rFonts w:ascii="Courier New" w:hAnsi="Courier New" w:hint="default"/>
      </w:rPr>
    </w:lvl>
    <w:lvl w:ilvl="8" w:tplc="CDC6AC92">
      <w:start w:val="1"/>
      <w:numFmt w:val="bullet"/>
      <w:lvlText w:val=""/>
      <w:lvlJc w:val="left"/>
      <w:pPr>
        <w:ind w:left="6480" w:hanging="360"/>
      </w:pPr>
      <w:rPr>
        <w:rFonts w:ascii="Wingdings" w:hAnsi="Wingdings" w:hint="default"/>
      </w:rPr>
    </w:lvl>
  </w:abstractNum>
  <w:abstractNum w:abstractNumId="7" w15:restartNumberingAfterBreak="0">
    <w:nsid w:val="244057A5"/>
    <w:multiLevelType w:val="hybridMultilevel"/>
    <w:tmpl w:val="21225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A12CC"/>
    <w:multiLevelType w:val="multilevel"/>
    <w:tmpl w:val="243C70BC"/>
    <w:lvl w:ilvl="0">
      <w:start w:val="1"/>
      <w:numFmt w:val="decimal"/>
      <w:lvlRestart w:val="0"/>
      <w:pStyle w:val="HeadNumH1"/>
      <w:lvlText w:val="%1."/>
      <w:lvlJc w:val="left"/>
      <w:pPr>
        <w:tabs>
          <w:tab w:val="num" w:pos="720"/>
        </w:tabs>
        <w:ind w:left="720" w:hanging="720"/>
      </w:pPr>
      <w:rPr>
        <w:rFonts w:ascii="Arial" w:hAnsi="Arial" w:cs="Arial" w:hint="default"/>
        <w:b w:val="0"/>
        <w:i w:val="0"/>
        <w:sz w:val="22"/>
      </w:rPr>
    </w:lvl>
    <w:lvl w:ilvl="1">
      <w:start w:val="1"/>
      <w:numFmt w:val="decimal"/>
      <w:pStyle w:val="HeadNumL2"/>
      <w:lvlText w:val="%1.%2"/>
      <w:lvlJc w:val="left"/>
      <w:pPr>
        <w:tabs>
          <w:tab w:val="num" w:pos="1440"/>
        </w:tabs>
        <w:ind w:left="1440" w:hanging="720"/>
      </w:pPr>
      <w:rPr>
        <w:rFonts w:ascii="Arial" w:hAnsi="Arial" w:cs="Arial" w:hint="default"/>
        <w:b w:val="0"/>
        <w:i w:val="0"/>
        <w:sz w:val="22"/>
      </w:rPr>
    </w:lvl>
    <w:lvl w:ilvl="2">
      <w:start w:val="1"/>
      <w:numFmt w:val="decimal"/>
      <w:pStyle w:val="HeadNumL3"/>
      <w:lvlText w:val="%1.%2.%3"/>
      <w:lvlJc w:val="left"/>
      <w:pPr>
        <w:tabs>
          <w:tab w:val="num" w:pos="2409"/>
        </w:tabs>
        <w:ind w:left="2409" w:hanging="969"/>
      </w:pPr>
      <w:rPr>
        <w:rFonts w:ascii="Arial" w:hAnsi="Arial" w:cs="Arial" w:hint="default"/>
        <w:b w:val="0"/>
        <w:i w:val="0"/>
        <w:sz w:val="22"/>
      </w:rPr>
    </w:lvl>
    <w:lvl w:ilvl="3">
      <w:start w:val="1"/>
      <w:numFmt w:val="decimal"/>
      <w:pStyle w:val="HeadNumL4"/>
      <w:lvlText w:val="%1.%2.%3.%4"/>
      <w:lvlJc w:val="left"/>
      <w:pPr>
        <w:tabs>
          <w:tab w:val="num" w:pos="3543"/>
        </w:tabs>
        <w:ind w:left="3543" w:hanging="1134"/>
      </w:pPr>
      <w:rPr>
        <w:rFonts w:ascii="Arial" w:hAnsi="Arial" w:cs="Arial" w:hint="default"/>
        <w:b w:val="0"/>
        <w:i w:val="0"/>
        <w:sz w:val="22"/>
      </w:rPr>
    </w:lvl>
    <w:lvl w:ilvl="4">
      <w:start w:val="1"/>
      <w:numFmt w:val="decimal"/>
      <w:lvlText w:val="%1.%2.%3.%4.%5"/>
      <w:lvlJc w:val="left"/>
      <w:pPr>
        <w:tabs>
          <w:tab w:val="num" w:pos="4678"/>
        </w:tabs>
        <w:ind w:left="4678" w:hanging="1134"/>
      </w:pPr>
      <w:rPr>
        <w:rFonts w:ascii="Arial" w:hAnsi="Aria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E1F1513"/>
    <w:multiLevelType w:val="hybridMultilevel"/>
    <w:tmpl w:val="97424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2218E9"/>
    <w:multiLevelType w:val="hybridMultilevel"/>
    <w:tmpl w:val="CFDE235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314F5B58"/>
    <w:multiLevelType w:val="hybridMultilevel"/>
    <w:tmpl w:val="1380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C065E"/>
    <w:multiLevelType w:val="hybridMultilevel"/>
    <w:tmpl w:val="DF54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C55A2"/>
    <w:multiLevelType w:val="hybridMultilevel"/>
    <w:tmpl w:val="BDC27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44E81"/>
    <w:multiLevelType w:val="hybridMultilevel"/>
    <w:tmpl w:val="C916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51701"/>
    <w:multiLevelType w:val="hybridMultilevel"/>
    <w:tmpl w:val="5F3285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DC60B5F"/>
    <w:multiLevelType w:val="hybridMultilevel"/>
    <w:tmpl w:val="D248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E57272"/>
    <w:multiLevelType w:val="hybridMultilevel"/>
    <w:tmpl w:val="AAF63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5177C"/>
    <w:multiLevelType w:val="hybridMultilevel"/>
    <w:tmpl w:val="40100F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25059F"/>
    <w:multiLevelType w:val="hybridMultilevel"/>
    <w:tmpl w:val="76868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026BB2"/>
    <w:multiLevelType w:val="hybridMultilevel"/>
    <w:tmpl w:val="92346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E50ADF"/>
    <w:multiLevelType w:val="hybridMultilevel"/>
    <w:tmpl w:val="61A0C70A"/>
    <w:lvl w:ilvl="0" w:tplc="C810AB4A">
      <w:start w:val="1"/>
      <w:numFmt w:val="decimal"/>
      <w:lvlText w:val="%1."/>
      <w:lvlJc w:val="left"/>
      <w:pPr>
        <w:ind w:left="720" w:hanging="360"/>
      </w:pPr>
      <w:rPr>
        <w:rFonts w:ascii="Calibri" w:hAnsi="Calibri" w:cs="Cordia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7A5A83"/>
    <w:multiLevelType w:val="hybridMultilevel"/>
    <w:tmpl w:val="4C000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34774"/>
    <w:multiLevelType w:val="hybridMultilevel"/>
    <w:tmpl w:val="F8EC29D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10C7290"/>
    <w:multiLevelType w:val="hybridMultilevel"/>
    <w:tmpl w:val="D452D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24358E"/>
    <w:multiLevelType w:val="hybridMultilevel"/>
    <w:tmpl w:val="B1D4B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4459F"/>
    <w:multiLevelType w:val="hybridMultilevel"/>
    <w:tmpl w:val="57FA7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300D6"/>
    <w:multiLevelType w:val="hybridMultilevel"/>
    <w:tmpl w:val="9AAE6BC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15:restartNumberingAfterBreak="0">
    <w:nsid w:val="5D263B1B"/>
    <w:multiLevelType w:val="multilevel"/>
    <w:tmpl w:val="A0E01F76"/>
    <w:lvl w:ilvl="0">
      <w:start w:val="1"/>
      <w:numFmt w:val="decimal"/>
      <w:pStyle w:val="ScheduleTitle"/>
      <w:suff w:val="nothing"/>
      <w:lvlText w:val="Schedule %1"/>
      <w:lvlJc w:val="left"/>
      <w:pPr>
        <w:ind w:left="0" w:firstLine="0"/>
      </w:pPr>
      <w:rPr>
        <w:rFonts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D25D52"/>
    <w:multiLevelType w:val="hybridMultilevel"/>
    <w:tmpl w:val="CC10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13866"/>
    <w:multiLevelType w:val="multilevel"/>
    <w:tmpl w:val="B90C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4C6F63"/>
    <w:multiLevelType w:val="hybridMultilevel"/>
    <w:tmpl w:val="A8A691B6"/>
    <w:lvl w:ilvl="0" w:tplc="C810AB4A">
      <w:start w:val="1"/>
      <w:numFmt w:val="decimal"/>
      <w:lvlText w:val="%1."/>
      <w:lvlJc w:val="left"/>
      <w:pPr>
        <w:ind w:left="720" w:hanging="360"/>
      </w:pPr>
      <w:rPr>
        <w:rFonts w:ascii="Calibri" w:hAnsi="Calibri" w:cs="Cordia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087AFD"/>
    <w:multiLevelType w:val="hybridMultilevel"/>
    <w:tmpl w:val="E5F6B6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A86E3E"/>
    <w:multiLevelType w:val="hybridMultilevel"/>
    <w:tmpl w:val="B8005FA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494F14"/>
    <w:multiLevelType w:val="hybridMultilevel"/>
    <w:tmpl w:val="078275E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5" w15:restartNumberingAfterBreak="0">
    <w:nsid w:val="726F58A2"/>
    <w:multiLevelType w:val="hybridMultilevel"/>
    <w:tmpl w:val="85CC7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26290F"/>
    <w:multiLevelType w:val="hybridMultilevel"/>
    <w:tmpl w:val="C090E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730E59"/>
    <w:multiLevelType w:val="hybridMultilevel"/>
    <w:tmpl w:val="277E8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4C7607"/>
    <w:multiLevelType w:val="hybridMultilevel"/>
    <w:tmpl w:val="86141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8"/>
  </w:num>
  <w:num w:numId="4">
    <w:abstractNumId w:val="13"/>
  </w:num>
  <w:num w:numId="5">
    <w:abstractNumId w:val="27"/>
  </w:num>
  <w:num w:numId="6">
    <w:abstractNumId w:val="1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8"/>
  </w:num>
  <w:num w:numId="11">
    <w:abstractNumId w:val="1"/>
  </w:num>
  <w:num w:numId="12">
    <w:abstractNumId w:val="4"/>
  </w:num>
  <w:num w:numId="13">
    <w:abstractNumId w:val="28"/>
  </w:num>
  <w:num w:numId="14">
    <w:abstractNumId w:val="7"/>
  </w:num>
  <w:num w:numId="15">
    <w:abstractNumId w:val="33"/>
  </w:num>
  <w:num w:numId="16">
    <w:abstractNumId w:val="35"/>
  </w:num>
  <w:num w:numId="17">
    <w:abstractNumId w:val="34"/>
  </w:num>
  <w:num w:numId="18">
    <w:abstractNumId w:val="22"/>
  </w:num>
  <w:num w:numId="19">
    <w:abstractNumId w:val="29"/>
  </w:num>
  <w:num w:numId="20">
    <w:abstractNumId w:val="36"/>
  </w:num>
  <w:num w:numId="21">
    <w:abstractNumId w:val="32"/>
  </w:num>
  <w:num w:numId="22">
    <w:abstractNumId w:val="15"/>
  </w:num>
  <w:num w:numId="23">
    <w:abstractNumId w:val="26"/>
  </w:num>
  <w:num w:numId="24">
    <w:abstractNumId w:val="23"/>
  </w:num>
  <w:num w:numId="25">
    <w:abstractNumId w:val="31"/>
  </w:num>
  <w:num w:numId="26">
    <w:abstractNumId w:val="21"/>
  </w:num>
  <w:num w:numId="27">
    <w:abstractNumId w:val="16"/>
  </w:num>
  <w:num w:numId="28">
    <w:abstractNumId w:val="20"/>
  </w:num>
  <w:num w:numId="29">
    <w:abstractNumId w:val="11"/>
  </w:num>
  <w:num w:numId="30">
    <w:abstractNumId w:val="24"/>
  </w:num>
  <w:num w:numId="31">
    <w:abstractNumId w:val="25"/>
  </w:num>
  <w:num w:numId="32">
    <w:abstractNumId w:val="12"/>
  </w:num>
  <w:num w:numId="33">
    <w:abstractNumId w:val="14"/>
  </w:num>
  <w:num w:numId="34">
    <w:abstractNumId w:val="2"/>
  </w:num>
  <w:num w:numId="35">
    <w:abstractNumId w:val="19"/>
  </w:num>
  <w:num w:numId="36">
    <w:abstractNumId w:val="9"/>
  </w:num>
  <w:num w:numId="37">
    <w:abstractNumId w:val="5"/>
  </w:num>
  <w:num w:numId="38">
    <w:abstractNumId w:val="3"/>
  </w:num>
  <w:num w:numId="39">
    <w:abstractNumId w:val="3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Y0N7KwtDA2NLVU0lEKTi0uzszPAykwNq0FANKMXeYtAAAA"/>
  </w:docVars>
  <w:rsids>
    <w:rsidRoot w:val="00EB3B97"/>
    <w:rsid w:val="000000FC"/>
    <w:rsid w:val="00000C73"/>
    <w:rsid w:val="00011483"/>
    <w:rsid w:val="000124B6"/>
    <w:rsid w:val="00012FC4"/>
    <w:rsid w:val="000132F6"/>
    <w:rsid w:val="00031B05"/>
    <w:rsid w:val="00031B54"/>
    <w:rsid w:val="00041A8D"/>
    <w:rsid w:val="00045C4A"/>
    <w:rsid w:val="000462C3"/>
    <w:rsid w:val="00047C49"/>
    <w:rsid w:val="0005142F"/>
    <w:rsid w:val="000515F7"/>
    <w:rsid w:val="00054704"/>
    <w:rsid w:val="00061490"/>
    <w:rsid w:val="00064D77"/>
    <w:rsid w:val="000651F5"/>
    <w:rsid w:val="00066142"/>
    <w:rsid w:val="00074BAD"/>
    <w:rsid w:val="00077A3A"/>
    <w:rsid w:val="000818CA"/>
    <w:rsid w:val="00083369"/>
    <w:rsid w:val="00092332"/>
    <w:rsid w:val="00092400"/>
    <w:rsid w:val="000A65F1"/>
    <w:rsid w:val="000C43AF"/>
    <w:rsid w:val="000C5F21"/>
    <w:rsid w:val="000D0F23"/>
    <w:rsid w:val="001159F1"/>
    <w:rsid w:val="00123DC8"/>
    <w:rsid w:val="00124274"/>
    <w:rsid w:val="00132C38"/>
    <w:rsid w:val="00136EBD"/>
    <w:rsid w:val="00142085"/>
    <w:rsid w:val="00142B26"/>
    <w:rsid w:val="0014387B"/>
    <w:rsid w:val="001510E3"/>
    <w:rsid w:val="00151FCD"/>
    <w:rsid w:val="00163A93"/>
    <w:rsid w:val="001715AC"/>
    <w:rsid w:val="00173A40"/>
    <w:rsid w:val="00176FE0"/>
    <w:rsid w:val="001822F4"/>
    <w:rsid w:val="00184D5D"/>
    <w:rsid w:val="00185DA6"/>
    <w:rsid w:val="001878F8"/>
    <w:rsid w:val="00192D82"/>
    <w:rsid w:val="001960EE"/>
    <w:rsid w:val="00196726"/>
    <w:rsid w:val="001A17E6"/>
    <w:rsid w:val="001A735A"/>
    <w:rsid w:val="001B5965"/>
    <w:rsid w:val="001B622D"/>
    <w:rsid w:val="001C217B"/>
    <w:rsid w:val="001C5104"/>
    <w:rsid w:val="001C598F"/>
    <w:rsid w:val="001C7FA8"/>
    <w:rsid w:val="001F1F22"/>
    <w:rsid w:val="001F67E6"/>
    <w:rsid w:val="00201A34"/>
    <w:rsid w:val="002063E7"/>
    <w:rsid w:val="0020681F"/>
    <w:rsid w:val="00211014"/>
    <w:rsid w:val="002128AE"/>
    <w:rsid w:val="00217FEA"/>
    <w:rsid w:val="00220082"/>
    <w:rsid w:val="002222D7"/>
    <w:rsid w:val="00225546"/>
    <w:rsid w:val="00227F4A"/>
    <w:rsid w:val="00233D5E"/>
    <w:rsid w:val="00234449"/>
    <w:rsid w:val="00247544"/>
    <w:rsid w:val="00255039"/>
    <w:rsid w:val="00256349"/>
    <w:rsid w:val="0026197F"/>
    <w:rsid w:val="002624C3"/>
    <w:rsid w:val="00262CB3"/>
    <w:rsid w:val="002647A1"/>
    <w:rsid w:val="0028115C"/>
    <w:rsid w:val="00282153"/>
    <w:rsid w:val="00283C99"/>
    <w:rsid w:val="002872FF"/>
    <w:rsid w:val="002952BC"/>
    <w:rsid w:val="002B4447"/>
    <w:rsid w:val="002B4644"/>
    <w:rsid w:val="002B4DFF"/>
    <w:rsid w:val="002C3141"/>
    <w:rsid w:val="002C3443"/>
    <w:rsid w:val="002C3F26"/>
    <w:rsid w:val="002D1FEE"/>
    <w:rsid w:val="00301269"/>
    <w:rsid w:val="00301BF4"/>
    <w:rsid w:val="00320DDA"/>
    <w:rsid w:val="00321AB1"/>
    <w:rsid w:val="003241AC"/>
    <w:rsid w:val="00330417"/>
    <w:rsid w:val="00332260"/>
    <w:rsid w:val="003449BA"/>
    <w:rsid w:val="0034761F"/>
    <w:rsid w:val="00366C46"/>
    <w:rsid w:val="00367E16"/>
    <w:rsid w:val="00371589"/>
    <w:rsid w:val="00392BC1"/>
    <w:rsid w:val="00396320"/>
    <w:rsid w:val="003A11A1"/>
    <w:rsid w:val="003A4089"/>
    <w:rsid w:val="003A42D9"/>
    <w:rsid w:val="003B45C0"/>
    <w:rsid w:val="003B61AF"/>
    <w:rsid w:val="003C0CD4"/>
    <w:rsid w:val="003C1532"/>
    <w:rsid w:val="003D3AD0"/>
    <w:rsid w:val="003E4C7B"/>
    <w:rsid w:val="003E6256"/>
    <w:rsid w:val="003F4F57"/>
    <w:rsid w:val="0040138E"/>
    <w:rsid w:val="00402DA0"/>
    <w:rsid w:val="00407299"/>
    <w:rsid w:val="00412676"/>
    <w:rsid w:val="0041339B"/>
    <w:rsid w:val="00414A14"/>
    <w:rsid w:val="00414FF5"/>
    <w:rsid w:val="00420B4F"/>
    <w:rsid w:val="004251D0"/>
    <w:rsid w:val="00435EB5"/>
    <w:rsid w:val="00437425"/>
    <w:rsid w:val="00444853"/>
    <w:rsid w:val="00444CFE"/>
    <w:rsid w:val="004455BF"/>
    <w:rsid w:val="00453278"/>
    <w:rsid w:val="0046210D"/>
    <w:rsid w:val="0046345A"/>
    <w:rsid w:val="004644FB"/>
    <w:rsid w:val="0047007E"/>
    <w:rsid w:val="00471C0F"/>
    <w:rsid w:val="00490801"/>
    <w:rsid w:val="00492B5E"/>
    <w:rsid w:val="00495A01"/>
    <w:rsid w:val="004A47E1"/>
    <w:rsid w:val="004B4948"/>
    <w:rsid w:val="004C5190"/>
    <w:rsid w:val="004E2CFF"/>
    <w:rsid w:val="004E4F00"/>
    <w:rsid w:val="004E64B6"/>
    <w:rsid w:val="004F0B9D"/>
    <w:rsid w:val="0050006A"/>
    <w:rsid w:val="00500538"/>
    <w:rsid w:val="00502AAA"/>
    <w:rsid w:val="00505F47"/>
    <w:rsid w:val="00506A77"/>
    <w:rsid w:val="00512650"/>
    <w:rsid w:val="005227F1"/>
    <w:rsid w:val="00540D55"/>
    <w:rsid w:val="005471A2"/>
    <w:rsid w:val="00554588"/>
    <w:rsid w:val="00555109"/>
    <w:rsid w:val="00555941"/>
    <w:rsid w:val="005643F2"/>
    <w:rsid w:val="005657CB"/>
    <w:rsid w:val="00580872"/>
    <w:rsid w:val="00582128"/>
    <w:rsid w:val="00583A3F"/>
    <w:rsid w:val="00585D06"/>
    <w:rsid w:val="00590992"/>
    <w:rsid w:val="005A2113"/>
    <w:rsid w:val="005A47D4"/>
    <w:rsid w:val="005B0624"/>
    <w:rsid w:val="005B2B84"/>
    <w:rsid w:val="005B5043"/>
    <w:rsid w:val="005C0A07"/>
    <w:rsid w:val="005C2173"/>
    <w:rsid w:val="005C47E5"/>
    <w:rsid w:val="005D20E1"/>
    <w:rsid w:val="005E2543"/>
    <w:rsid w:val="005E6FA3"/>
    <w:rsid w:val="005F02CB"/>
    <w:rsid w:val="005F0823"/>
    <w:rsid w:val="0060106D"/>
    <w:rsid w:val="0061064A"/>
    <w:rsid w:val="00616F4F"/>
    <w:rsid w:val="00627A92"/>
    <w:rsid w:val="006337F5"/>
    <w:rsid w:val="006376EB"/>
    <w:rsid w:val="006457A0"/>
    <w:rsid w:val="00652F1B"/>
    <w:rsid w:val="006574DE"/>
    <w:rsid w:val="00657634"/>
    <w:rsid w:val="00661E94"/>
    <w:rsid w:val="00671187"/>
    <w:rsid w:val="0067690C"/>
    <w:rsid w:val="0068029F"/>
    <w:rsid w:val="0068159F"/>
    <w:rsid w:val="00682152"/>
    <w:rsid w:val="00684072"/>
    <w:rsid w:val="00690C87"/>
    <w:rsid w:val="0069150B"/>
    <w:rsid w:val="006A44FB"/>
    <w:rsid w:val="006A52BE"/>
    <w:rsid w:val="006B5F33"/>
    <w:rsid w:val="006B72C3"/>
    <w:rsid w:val="006C2E6F"/>
    <w:rsid w:val="006D16C6"/>
    <w:rsid w:val="006E0349"/>
    <w:rsid w:val="006F3F66"/>
    <w:rsid w:val="00715986"/>
    <w:rsid w:val="007207C6"/>
    <w:rsid w:val="007341CD"/>
    <w:rsid w:val="00734A4B"/>
    <w:rsid w:val="007412EB"/>
    <w:rsid w:val="00754D92"/>
    <w:rsid w:val="00755BE1"/>
    <w:rsid w:val="00771334"/>
    <w:rsid w:val="007769A8"/>
    <w:rsid w:val="007844B0"/>
    <w:rsid w:val="00792DC7"/>
    <w:rsid w:val="00796AA5"/>
    <w:rsid w:val="0079741A"/>
    <w:rsid w:val="007B336C"/>
    <w:rsid w:val="007B5F84"/>
    <w:rsid w:val="007B702A"/>
    <w:rsid w:val="007C2AF8"/>
    <w:rsid w:val="007D240D"/>
    <w:rsid w:val="007D2C14"/>
    <w:rsid w:val="007F4495"/>
    <w:rsid w:val="007F4C84"/>
    <w:rsid w:val="007F6748"/>
    <w:rsid w:val="008014C1"/>
    <w:rsid w:val="00804754"/>
    <w:rsid w:val="00822C98"/>
    <w:rsid w:val="00825920"/>
    <w:rsid w:val="0084022F"/>
    <w:rsid w:val="008422A3"/>
    <w:rsid w:val="00842EC1"/>
    <w:rsid w:val="00863354"/>
    <w:rsid w:val="00863548"/>
    <w:rsid w:val="00872F1E"/>
    <w:rsid w:val="0089522D"/>
    <w:rsid w:val="008A28F1"/>
    <w:rsid w:val="008A46D5"/>
    <w:rsid w:val="008B6116"/>
    <w:rsid w:val="008B6770"/>
    <w:rsid w:val="008B7396"/>
    <w:rsid w:val="008C13BD"/>
    <w:rsid w:val="008C2E69"/>
    <w:rsid w:val="008C49CA"/>
    <w:rsid w:val="008D3D6B"/>
    <w:rsid w:val="008D3F9D"/>
    <w:rsid w:val="00900409"/>
    <w:rsid w:val="009005DB"/>
    <w:rsid w:val="00914C86"/>
    <w:rsid w:val="00920A58"/>
    <w:rsid w:val="00921556"/>
    <w:rsid w:val="00925094"/>
    <w:rsid w:val="00933926"/>
    <w:rsid w:val="00933CC7"/>
    <w:rsid w:val="00941C8E"/>
    <w:rsid w:val="0094502E"/>
    <w:rsid w:val="009500D9"/>
    <w:rsid w:val="00950F29"/>
    <w:rsid w:val="00956640"/>
    <w:rsid w:val="009644AA"/>
    <w:rsid w:val="009661B8"/>
    <w:rsid w:val="00966B18"/>
    <w:rsid w:val="009730A1"/>
    <w:rsid w:val="00977867"/>
    <w:rsid w:val="009812B1"/>
    <w:rsid w:val="0098684A"/>
    <w:rsid w:val="00994827"/>
    <w:rsid w:val="009A15D5"/>
    <w:rsid w:val="009A3359"/>
    <w:rsid w:val="009B10B8"/>
    <w:rsid w:val="009B55E8"/>
    <w:rsid w:val="009C3986"/>
    <w:rsid w:val="009C3FD1"/>
    <w:rsid w:val="009C496E"/>
    <w:rsid w:val="009D0F73"/>
    <w:rsid w:val="009D1479"/>
    <w:rsid w:val="009D535D"/>
    <w:rsid w:val="009D6391"/>
    <w:rsid w:val="009E09C1"/>
    <w:rsid w:val="009E1DC9"/>
    <w:rsid w:val="009E58E6"/>
    <w:rsid w:val="009F1EAF"/>
    <w:rsid w:val="009F323B"/>
    <w:rsid w:val="009F53A6"/>
    <w:rsid w:val="009F711A"/>
    <w:rsid w:val="00A01A24"/>
    <w:rsid w:val="00A06BB0"/>
    <w:rsid w:val="00A1088A"/>
    <w:rsid w:val="00A152F1"/>
    <w:rsid w:val="00A235E0"/>
    <w:rsid w:val="00A3527B"/>
    <w:rsid w:val="00A37ED0"/>
    <w:rsid w:val="00A532BA"/>
    <w:rsid w:val="00A540D8"/>
    <w:rsid w:val="00A55D02"/>
    <w:rsid w:val="00A616F6"/>
    <w:rsid w:val="00A714F6"/>
    <w:rsid w:val="00A802C1"/>
    <w:rsid w:val="00A838CF"/>
    <w:rsid w:val="00A841E9"/>
    <w:rsid w:val="00A85273"/>
    <w:rsid w:val="00A92ACD"/>
    <w:rsid w:val="00A930B6"/>
    <w:rsid w:val="00A9565E"/>
    <w:rsid w:val="00A965AC"/>
    <w:rsid w:val="00A966C6"/>
    <w:rsid w:val="00AA621F"/>
    <w:rsid w:val="00AA6F3B"/>
    <w:rsid w:val="00AB04E1"/>
    <w:rsid w:val="00AB0D84"/>
    <w:rsid w:val="00AB19E9"/>
    <w:rsid w:val="00AB418A"/>
    <w:rsid w:val="00AB64F9"/>
    <w:rsid w:val="00AB6DA0"/>
    <w:rsid w:val="00AC334E"/>
    <w:rsid w:val="00AC47CE"/>
    <w:rsid w:val="00AD1F6E"/>
    <w:rsid w:val="00AD25CC"/>
    <w:rsid w:val="00AE0008"/>
    <w:rsid w:val="00AE1417"/>
    <w:rsid w:val="00AE7F7F"/>
    <w:rsid w:val="00AF3594"/>
    <w:rsid w:val="00AF42F2"/>
    <w:rsid w:val="00AF5162"/>
    <w:rsid w:val="00B00A67"/>
    <w:rsid w:val="00B10BE3"/>
    <w:rsid w:val="00B12F09"/>
    <w:rsid w:val="00B15A1E"/>
    <w:rsid w:val="00B26099"/>
    <w:rsid w:val="00B26EBE"/>
    <w:rsid w:val="00B273EE"/>
    <w:rsid w:val="00B31853"/>
    <w:rsid w:val="00B32B10"/>
    <w:rsid w:val="00B4032F"/>
    <w:rsid w:val="00B40721"/>
    <w:rsid w:val="00B50AB5"/>
    <w:rsid w:val="00B50D8A"/>
    <w:rsid w:val="00B517FA"/>
    <w:rsid w:val="00B73D15"/>
    <w:rsid w:val="00B81B4D"/>
    <w:rsid w:val="00B8354D"/>
    <w:rsid w:val="00B838F9"/>
    <w:rsid w:val="00BA2F02"/>
    <w:rsid w:val="00BB3726"/>
    <w:rsid w:val="00BC275B"/>
    <w:rsid w:val="00BC2B96"/>
    <w:rsid w:val="00BC4DC3"/>
    <w:rsid w:val="00BD6E78"/>
    <w:rsid w:val="00BE7260"/>
    <w:rsid w:val="00BE7930"/>
    <w:rsid w:val="00BF1D42"/>
    <w:rsid w:val="00BF1F4D"/>
    <w:rsid w:val="00BF24C5"/>
    <w:rsid w:val="00BF3629"/>
    <w:rsid w:val="00BF708D"/>
    <w:rsid w:val="00BF71B6"/>
    <w:rsid w:val="00BF7A03"/>
    <w:rsid w:val="00C0653E"/>
    <w:rsid w:val="00C06E9C"/>
    <w:rsid w:val="00C15472"/>
    <w:rsid w:val="00C16B46"/>
    <w:rsid w:val="00C16BA1"/>
    <w:rsid w:val="00C239CA"/>
    <w:rsid w:val="00C244BE"/>
    <w:rsid w:val="00C27A71"/>
    <w:rsid w:val="00C339FA"/>
    <w:rsid w:val="00C42FFC"/>
    <w:rsid w:val="00C515A9"/>
    <w:rsid w:val="00C536D5"/>
    <w:rsid w:val="00C542B0"/>
    <w:rsid w:val="00C569B9"/>
    <w:rsid w:val="00C64C8D"/>
    <w:rsid w:val="00C67C20"/>
    <w:rsid w:val="00C71E1F"/>
    <w:rsid w:val="00C75E2E"/>
    <w:rsid w:val="00C761EE"/>
    <w:rsid w:val="00C86D2B"/>
    <w:rsid w:val="00C900DD"/>
    <w:rsid w:val="00C907EB"/>
    <w:rsid w:val="00C95AC6"/>
    <w:rsid w:val="00C977BA"/>
    <w:rsid w:val="00CA3400"/>
    <w:rsid w:val="00CC6DF6"/>
    <w:rsid w:val="00CD3D20"/>
    <w:rsid w:val="00CE4702"/>
    <w:rsid w:val="00CE4960"/>
    <w:rsid w:val="00CF5A37"/>
    <w:rsid w:val="00D01C0E"/>
    <w:rsid w:val="00D11DDB"/>
    <w:rsid w:val="00D15A20"/>
    <w:rsid w:val="00D1617D"/>
    <w:rsid w:val="00D2749D"/>
    <w:rsid w:val="00D27EE7"/>
    <w:rsid w:val="00D359D3"/>
    <w:rsid w:val="00D37E83"/>
    <w:rsid w:val="00D408F9"/>
    <w:rsid w:val="00D516FD"/>
    <w:rsid w:val="00D56AB0"/>
    <w:rsid w:val="00D603D6"/>
    <w:rsid w:val="00D627BF"/>
    <w:rsid w:val="00D676E3"/>
    <w:rsid w:val="00D70163"/>
    <w:rsid w:val="00D74D2C"/>
    <w:rsid w:val="00D772CE"/>
    <w:rsid w:val="00D83459"/>
    <w:rsid w:val="00D83D89"/>
    <w:rsid w:val="00D856B0"/>
    <w:rsid w:val="00D8655C"/>
    <w:rsid w:val="00D9062D"/>
    <w:rsid w:val="00DA0C52"/>
    <w:rsid w:val="00DA2764"/>
    <w:rsid w:val="00DA337F"/>
    <w:rsid w:val="00DA67F2"/>
    <w:rsid w:val="00DB060F"/>
    <w:rsid w:val="00DB79E6"/>
    <w:rsid w:val="00DC04EB"/>
    <w:rsid w:val="00DC216E"/>
    <w:rsid w:val="00DC5669"/>
    <w:rsid w:val="00DC5E5B"/>
    <w:rsid w:val="00DC703E"/>
    <w:rsid w:val="00DD3E3C"/>
    <w:rsid w:val="00DD5289"/>
    <w:rsid w:val="00DD5D13"/>
    <w:rsid w:val="00DE1D12"/>
    <w:rsid w:val="00DE5F27"/>
    <w:rsid w:val="00DF3BC1"/>
    <w:rsid w:val="00E02D72"/>
    <w:rsid w:val="00E04E89"/>
    <w:rsid w:val="00E05053"/>
    <w:rsid w:val="00E073EF"/>
    <w:rsid w:val="00E11666"/>
    <w:rsid w:val="00E16606"/>
    <w:rsid w:val="00E17040"/>
    <w:rsid w:val="00E17FE7"/>
    <w:rsid w:val="00E21B4B"/>
    <w:rsid w:val="00E22BA6"/>
    <w:rsid w:val="00E35D19"/>
    <w:rsid w:val="00E4225C"/>
    <w:rsid w:val="00E426DB"/>
    <w:rsid w:val="00E43AAB"/>
    <w:rsid w:val="00E44E6F"/>
    <w:rsid w:val="00E45030"/>
    <w:rsid w:val="00E52244"/>
    <w:rsid w:val="00E6072B"/>
    <w:rsid w:val="00E66266"/>
    <w:rsid w:val="00E70CE0"/>
    <w:rsid w:val="00E827B5"/>
    <w:rsid w:val="00E873D4"/>
    <w:rsid w:val="00E94E20"/>
    <w:rsid w:val="00EA5BEE"/>
    <w:rsid w:val="00EB2FA0"/>
    <w:rsid w:val="00EB3B97"/>
    <w:rsid w:val="00EB7C9A"/>
    <w:rsid w:val="00EC0351"/>
    <w:rsid w:val="00ED1ABA"/>
    <w:rsid w:val="00ED4E68"/>
    <w:rsid w:val="00EE1EDF"/>
    <w:rsid w:val="00EE3DAC"/>
    <w:rsid w:val="00EE5B6C"/>
    <w:rsid w:val="00EE5CC9"/>
    <w:rsid w:val="00EE5FCE"/>
    <w:rsid w:val="00F01E17"/>
    <w:rsid w:val="00F0253C"/>
    <w:rsid w:val="00F14E00"/>
    <w:rsid w:val="00F233DA"/>
    <w:rsid w:val="00F23CDA"/>
    <w:rsid w:val="00F24CCB"/>
    <w:rsid w:val="00F32D6B"/>
    <w:rsid w:val="00F41228"/>
    <w:rsid w:val="00F44870"/>
    <w:rsid w:val="00F55A84"/>
    <w:rsid w:val="00F569C2"/>
    <w:rsid w:val="00F57048"/>
    <w:rsid w:val="00F5788A"/>
    <w:rsid w:val="00F61291"/>
    <w:rsid w:val="00F63628"/>
    <w:rsid w:val="00F63B62"/>
    <w:rsid w:val="00F71378"/>
    <w:rsid w:val="00F71E85"/>
    <w:rsid w:val="00F75E07"/>
    <w:rsid w:val="00F77DCB"/>
    <w:rsid w:val="00F80DED"/>
    <w:rsid w:val="00F82F6B"/>
    <w:rsid w:val="00F83534"/>
    <w:rsid w:val="00F84B81"/>
    <w:rsid w:val="00F868EE"/>
    <w:rsid w:val="00F90EB0"/>
    <w:rsid w:val="00F96730"/>
    <w:rsid w:val="00F9678A"/>
    <w:rsid w:val="00FA5880"/>
    <w:rsid w:val="00FA6C23"/>
    <w:rsid w:val="00FC1901"/>
    <w:rsid w:val="00FD42BF"/>
    <w:rsid w:val="00FF2684"/>
    <w:rsid w:val="00FF3DD8"/>
    <w:rsid w:val="00FF55C9"/>
    <w:rsid w:val="02772532"/>
    <w:rsid w:val="08FD0E12"/>
    <w:rsid w:val="0A5AC018"/>
    <w:rsid w:val="0BF98A38"/>
    <w:rsid w:val="0C161AED"/>
    <w:rsid w:val="0C665834"/>
    <w:rsid w:val="0C8401F5"/>
    <w:rsid w:val="0CDDCA55"/>
    <w:rsid w:val="0EB70102"/>
    <w:rsid w:val="114FE1A7"/>
    <w:rsid w:val="1198A1D4"/>
    <w:rsid w:val="11ECE1D7"/>
    <w:rsid w:val="1272B085"/>
    <w:rsid w:val="14F8ECB4"/>
    <w:rsid w:val="15EFFE13"/>
    <w:rsid w:val="1741B819"/>
    <w:rsid w:val="184029C2"/>
    <w:rsid w:val="18E71458"/>
    <w:rsid w:val="19047806"/>
    <w:rsid w:val="1F085A06"/>
    <w:rsid w:val="1F9FC9A2"/>
    <w:rsid w:val="204FE7B7"/>
    <w:rsid w:val="21982DC5"/>
    <w:rsid w:val="243AE5F1"/>
    <w:rsid w:val="26238C8B"/>
    <w:rsid w:val="2704D14B"/>
    <w:rsid w:val="295DCBBA"/>
    <w:rsid w:val="297AD37E"/>
    <w:rsid w:val="2A8AFAD0"/>
    <w:rsid w:val="2B85CB9B"/>
    <w:rsid w:val="2C3D19A0"/>
    <w:rsid w:val="2C86426A"/>
    <w:rsid w:val="2D98BF1F"/>
    <w:rsid w:val="2E835077"/>
    <w:rsid w:val="2F1AFFC2"/>
    <w:rsid w:val="2FAD9894"/>
    <w:rsid w:val="30684533"/>
    <w:rsid w:val="3132BA08"/>
    <w:rsid w:val="3467A11C"/>
    <w:rsid w:val="37325EB4"/>
    <w:rsid w:val="376C0098"/>
    <w:rsid w:val="378528F5"/>
    <w:rsid w:val="3B4612CB"/>
    <w:rsid w:val="3EB41EAA"/>
    <w:rsid w:val="3F9F6F82"/>
    <w:rsid w:val="42652F2D"/>
    <w:rsid w:val="45E782F1"/>
    <w:rsid w:val="481E4519"/>
    <w:rsid w:val="488D4BA8"/>
    <w:rsid w:val="493AA658"/>
    <w:rsid w:val="4A23A80A"/>
    <w:rsid w:val="4C1DEF6C"/>
    <w:rsid w:val="50CC3682"/>
    <w:rsid w:val="543735BD"/>
    <w:rsid w:val="5622E56B"/>
    <w:rsid w:val="5624B40D"/>
    <w:rsid w:val="57CC7C94"/>
    <w:rsid w:val="58573F77"/>
    <w:rsid w:val="5B3E2145"/>
    <w:rsid w:val="5C56EE86"/>
    <w:rsid w:val="5C5D995A"/>
    <w:rsid w:val="5D60BD38"/>
    <w:rsid w:val="5E08C830"/>
    <w:rsid w:val="5F85A9C0"/>
    <w:rsid w:val="66138C7D"/>
    <w:rsid w:val="685375A3"/>
    <w:rsid w:val="6960F40B"/>
    <w:rsid w:val="6E2F6C58"/>
    <w:rsid w:val="6FA95E0A"/>
    <w:rsid w:val="71EC1DB4"/>
    <w:rsid w:val="725AA3F7"/>
    <w:rsid w:val="7345A95B"/>
    <w:rsid w:val="762D0AE5"/>
    <w:rsid w:val="7A488CA5"/>
    <w:rsid w:val="7B323C89"/>
    <w:rsid w:val="7C6B44E7"/>
    <w:rsid w:val="7D6FC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A50182"/>
  <w15:docId w15:val="{0CF8DC19-6E5A-4A8E-897B-55B2168C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Cordia New"/>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AU" w:eastAsia="en-AU"/>
    </w:rPr>
  </w:style>
  <w:style w:type="paragraph" w:styleId="Heading1">
    <w:name w:val="heading 1"/>
    <w:basedOn w:val="Normal"/>
    <w:next w:val="Normal"/>
    <w:link w:val="Heading1Char"/>
    <w:uiPriority w:val="9"/>
    <w:qFormat/>
    <w:rsid w:val="00F82F6B"/>
    <w:pPr>
      <w:keepNext/>
      <w:keepLines/>
      <w:spacing w:before="480" w:after="120"/>
      <w:outlineLvl w:val="0"/>
    </w:pPr>
    <w:rPr>
      <w:rFonts w:cs="Arial"/>
      <w:b/>
      <w:bCs/>
      <w:color w:val="453A95"/>
      <w:sz w:val="28"/>
      <w:szCs w:val="28"/>
    </w:rPr>
  </w:style>
  <w:style w:type="paragraph" w:styleId="Heading2">
    <w:name w:val="heading 2"/>
    <w:basedOn w:val="Normal"/>
    <w:next w:val="Normal"/>
    <w:link w:val="Heading2Char"/>
    <w:uiPriority w:val="9"/>
    <w:unhideWhenUsed/>
    <w:qFormat/>
    <w:rsid w:val="00F82F6B"/>
    <w:pPr>
      <w:keepNext/>
      <w:keepLines/>
      <w:spacing w:before="200" w:after="120"/>
      <w:outlineLvl w:val="1"/>
    </w:pPr>
    <w:rPr>
      <w:rFonts w:cs="Arial"/>
      <w:b/>
      <w:bCs/>
      <w:color w:val="00AD8D"/>
      <w:sz w:val="24"/>
      <w:szCs w:val="24"/>
    </w:rPr>
  </w:style>
  <w:style w:type="paragraph" w:styleId="Heading3">
    <w:name w:val="heading 3"/>
    <w:basedOn w:val="Normal"/>
    <w:next w:val="Normal"/>
    <w:link w:val="Heading3Char"/>
    <w:uiPriority w:val="9"/>
    <w:unhideWhenUsed/>
    <w:qFormat/>
    <w:rsid w:val="00F82F6B"/>
    <w:pPr>
      <w:keepNext/>
      <w:keepLines/>
      <w:spacing w:before="200" w:after="0"/>
      <w:outlineLvl w:val="2"/>
    </w:pPr>
    <w:rPr>
      <w:rFonts w:cs="Arial"/>
      <w:b/>
      <w:bCs/>
    </w:rPr>
  </w:style>
  <w:style w:type="paragraph" w:styleId="Heading4">
    <w:name w:val="heading 4"/>
    <w:basedOn w:val="Normal"/>
    <w:next w:val="Normal"/>
    <w:link w:val="Heading4Char"/>
    <w:uiPriority w:val="9"/>
    <w:semiHidden/>
    <w:unhideWhenUsed/>
    <w:rsid w:val="00061490"/>
    <w:pPr>
      <w:keepNext/>
      <w:keepLines/>
      <w:spacing w:before="40" w:after="0"/>
      <w:outlineLvl w:val="3"/>
    </w:pPr>
    <w:rPr>
      <w:rFonts w:ascii="Cambria" w:hAnsi="Cambria" w:cs="Angsana New"/>
      <w:i/>
      <w:iCs/>
      <w:color w:val="008168"/>
    </w:rPr>
  </w:style>
  <w:style w:type="paragraph" w:styleId="Heading5">
    <w:name w:val="heading 5"/>
    <w:basedOn w:val="Normal"/>
    <w:next w:val="Normal"/>
    <w:link w:val="Heading5Char"/>
    <w:uiPriority w:val="9"/>
    <w:semiHidden/>
    <w:unhideWhenUsed/>
    <w:qFormat/>
    <w:rsid w:val="00061490"/>
    <w:pPr>
      <w:keepNext/>
      <w:keepLines/>
      <w:spacing w:before="40" w:after="0"/>
      <w:outlineLvl w:val="4"/>
    </w:pPr>
    <w:rPr>
      <w:rFonts w:ascii="Cambria" w:hAnsi="Cambria" w:cs="Angsana New"/>
      <w:color w:val="0081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YStandardtable-grey">
    <w:name w:val="EY Standard table - grey"/>
    <w:basedOn w:val="TableNormal"/>
    <w:uiPriority w:val="99"/>
    <w:rsid w:val="00DD5289"/>
    <w:rPr>
      <w:rFonts w:ascii="Times New Roman" w:eastAsia="Times New Roman" w:hAnsi="Times New Roman" w:cs="Times New Roman"/>
    </w:rPr>
    <w:tblPr>
      <w:tblBorders>
        <w:insideH w:val="single" w:sz="4" w:space="0" w:color="6FC0AF"/>
      </w:tblBorders>
    </w:tblPr>
    <w:tblStylePr w:type="firstRow">
      <w:tblPr/>
      <w:tcPr>
        <w:tcBorders>
          <w:top w:val="nil"/>
          <w:left w:val="nil"/>
          <w:bottom w:val="nil"/>
          <w:right w:val="nil"/>
          <w:insideH w:val="single" w:sz="18" w:space="0" w:color="395C7A"/>
          <w:insideV w:val="single" w:sz="18" w:space="0" w:color="395C7A"/>
          <w:tl2br w:val="nil"/>
          <w:tr2bl w:val="nil"/>
        </w:tcBorders>
        <w:shd w:val="clear" w:color="auto" w:fill="00AD8D"/>
      </w:tcPr>
    </w:tblStylePr>
  </w:style>
  <w:style w:type="paragraph" w:styleId="BalloonText">
    <w:name w:val="Balloon Text"/>
    <w:basedOn w:val="Normal"/>
    <w:link w:val="BalloonTextChar"/>
    <w:uiPriority w:val="99"/>
    <w:semiHidden/>
    <w:unhideWhenUsed/>
    <w:rsid w:val="003A11A1"/>
    <w:pPr>
      <w:spacing w:after="0"/>
    </w:pPr>
    <w:rPr>
      <w:rFonts w:ascii="Tahoma" w:hAnsi="Tahoma" w:cs="Tahoma"/>
      <w:sz w:val="16"/>
      <w:szCs w:val="16"/>
    </w:rPr>
  </w:style>
  <w:style w:type="character" w:customStyle="1" w:styleId="BalloonTextChar">
    <w:name w:val="Balloon Text Char"/>
    <w:link w:val="BalloonText"/>
    <w:uiPriority w:val="99"/>
    <w:semiHidden/>
    <w:rsid w:val="003A11A1"/>
    <w:rPr>
      <w:rFonts w:ascii="Tahoma" w:hAnsi="Tahoma" w:cs="Tahoma"/>
      <w:sz w:val="16"/>
      <w:szCs w:val="16"/>
    </w:rPr>
  </w:style>
  <w:style w:type="paragraph" w:styleId="Header">
    <w:name w:val="header"/>
    <w:basedOn w:val="Normal"/>
    <w:link w:val="HeaderChar"/>
    <w:unhideWhenUsed/>
    <w:rsid w:val="003A11A1"/>
    <w:pPr>
      <w:tabs>
        <w:tab w:val="center" w:pos="4513"/>
        <w:tab w:val="right" w:pos="9026"/>
      </w:tabs>
      <w:spacing w:after="0"/>
    </w:pPr>
  </w:style>
  <w:style w:type="character" w:customStyle="1" w:styleId="HeaderChar">
    <w:name w:val="Header Char"/>
    <w:basedOn w:val="DefaultParagraphFont"/>
    <w:link w:val="Header"/>
    <w:rsid w:val="003A11A1"/>
  </w:style>
  <w:style w:type="paragraph" w:styleId="Footer">
    <w:name w:val="footer"/>
    <w:basedOn w:val="Normal"/>
    <w:link w:val="FooterChar"/>
    <w:uiPriority w:val="99"/>
    <w:unhideWhenUsed/>
    <w:rsid w:val="003A11A1"/>
    <w:pPr>
      <w:tabs>
        <w:tab w:val="center" w:pos="4513"/>
        <w:tab w:val="right" w:pos="9026"/>
      </w:tabs>
      <w:spacing w:after="0"/>
    </w:pPr>
  </w:style>
  <w:style w:type="character" w:customStyle="1" w:styleId="FooterChar">
    <w:name w:val="Footer Char"/>
    <w:basedOn w:val="DefaultParagraphFont"/>
    <w:link w:val="Footer"/>
    <w:uiPriority w:val="99"/>
    <w:rsid w:val="003A11A1"/>
  </w:style>
  <w:style w:type="paragraph" w:customStyle="1" w:styleId="BasicParagraph">
    <w:name w:val="[Basic Paragraph]"/>
    <w:basedOn w:val="Normal"/>
    <w:uiPriority w:val="99"/>
    <w:rsid w:val="003A11A1"/>
    <w:pPr>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customStyle="1" w:styleId="Heading1Char">
    <w:name w:val="Heading 1 Char"/>
    <w:link w:val="Heading1"/>
    <w:uiPriority w:val="9"/>
    <w:rsid w:val="00F82F6B"/>
    <w:rPr>
      <w:rFonts w:ascii="Arial" w:eastAsia="PMingLiU" w:hAnsi="Arial" w:cs="Arial"/>
      <w:b/>
      <w:bCs/>
      <w:color w:val="453A95"/>
      <w:sz w:val="28"/>
      <w:szCs w:val="28"/>
    </w:rPr>
  </w:style>
  <w:style w:type="character" w:customStyle="1" w:styleId="Heading2Char">
    <w:name w:val="Heading 2 Char"/>
    <w:link w:val="Heading2"/>
    <w:uiPriority w:val="9"/>
    <w:rsid w:val="00F82F6B"/>
    <w:rPr>
      <w:rFonts w:ascii="Arial" w:eastAsia="PMingLiU" w:hAnsi="Arial" w:cs="Arial"/>
      <w:b/>
      <w:bCs/>
      <w:color w:val="00AD8D"/>
      <w:sz w:val="24"/>
      <w:szCs w:val="24"/>
    </w:rPr>
  </w:style>
  <w:style w:type="character" w:customStyle="1" w:styleId="Heading3Char">
    <w:name w:val="Heading 3 Char"/>
    <w:link w:val="Heading3"/>
    <w:uiPriority w:val="9"/>
    <w:rsid w:val="00F82F6B"/>
    <w:rPr>
      <w:rFonts w:ascii="Arial" w:eastAsia="PMingLiU" w:hAnsi="Arial" w:cs="Arial"/>
      <w:b/>
      <w:bCs/>
      <w:sz w:val="18"/>
    </w:rPr>
  </w:style>
  <w:style w:type="character" w:styleId="Hyperlink">
    <w:name w:val="Hyperlink"/>
    <w:unhideWhenUsed/>
    <w:rsid w:val="000124B6"/>
    <w:rPr>
      <w:color w:val="0000FF"/>
      <w:u w:val="single"/>
    </w:rPr>
  </w:style>
  <w:style w:type="paragraph" w:styleId="ListParagraph">
    <w:name w:val="List Paragraph"/>
    <w:basedOn w:val="Normal"/>
    <w:uiPriority w:val="34"/>
    <w:qFormat/>
    <w:rsid w:val="009D535D"/>
    <w:pPr>
      <w:ind w:left="720"/>
      <w:contextualSpacing/>
    </w:pPr>
  </w:style>
  <w:style w:type="paragraph" w:customStyle="1" w:styleId="text">
    <w:name w:val="text"/>
    <w:basedOn w:val="Normal"/>
    <w:link w:val="textChar"/>
    <w:qFormat/>
    <w:rsid w:val="00DC5E5B"/>
    <w:pPr>
      <w:spacing w:after="0" w:line="240" w:lineRule="auto"/>
      <w:jc w:val="both"/>
    </w:pPr>
    <w:rPr>
      <w:rFonts w:ascii="Segoe UI Light" w:eastAsia="Calibri" w:hAnsi="Segoe UI Light" w:cs="Segoe UI"/>
      <w:sz w:val="20"/>
      <w:szCs w:val="20"/>
      <w:lang w:eastAsia="en-US"/>
    </w:rPr>
  </w:style>
  <w:style w:type="character" w:customStyle="1" w:styleId="textChar">
    <w:name w:val="text Char"/>
    <w:link w:val="text"/>
    <w:rsid w:val="00DC5E5B"/>
    <w:rPr>
      <w:rFonts w:ascii="Segoe UI Light" w:eastAsia="Calibri" w:hAnsi="Segoe UI Light" w:cs="Segoe UI"/>
      <w:sz w:val="20"/>
      <w:szCs w:val="20"/>
      <w:lang w:eastAsia="en-US"/>
    </w:rPr>
  </w:style>
  <w:style w:type="paragraph" w:customStyle="1" w:styleId="description">
    <w:name w:val="description"/>
    <w:basedOn w:val="Normal"/>
    <w:rsid w:val="00DC5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NumL2">
    <w:name w:val="HeadNumL2"/>
    <w:basedOn w:val="Normal"/>
    <w:qFormat/>
    <w:rsid w:val="00A06BB0"/>
    <w:pPr>
      <w:numPr>
        <w:ilvl w:val="1"/>
        <w:numId w:val="10"/>
      </w:numPr>
      <w:spacing w:after="240" w:line="240" w:lineRule="auto"/>
      <w:jc w:val="both"/>
      <w:outlineLvl w:val="1"/>
    </w:pPr>
    <w:rPr>
      <w:rFonts w:ascii="Arial" w:eastAsia="Times New Roman" w:hAnsi="Arial" w:cs="Times New Roman"/>
      <w:snapToGrid w:val="0"/>
      <w:szCs w:val="20"/>
      <w:lang w:eastAsia="en-US"/>
    </w:rPr>
  </w:style>
  <w:style w:type="paragraph" w:customStyle="1" w:styleId="HeadNumL3">
    <w:name w:val="HeadNumL3"/>
    <w:basedOn w:val="Normal"/>
    <w:qFormat/>
    <w:rsid w:val="00A06BB0"/>
    <w:pPr>
      <w:numPr>
        <w:ilvl w:val="2"/>
        <w:numId w:val="10"/>
      </w:numPr>
      <w:spacing w:after="240" w:line="240" w:lineRule="auto"/>
      <w:jc w:val="both"/>
      <w:outlineLvl w:val="2"/>
    </w:pPr>
    <w:rPr>
      <w:rFonts w:ascii="Arial" w:eastAsia="Times New Roman" w:hAnsi="Arial" w:cs="Times New Roman"/>
      <w:snapToGrid w:val="0"/>
      <w:szCs w:val="20"/>
      <w:lang w:eastAsia="en-US"/>
    </w:rPr>
  </w:style>
  <w:style w:type="paragraph" w:customStyle="1" w:styleId="HeadNumL4">
    <w:name w:val="HeadNumL4"/>
    <w:basedOn w:val="Normal"/>
    <w:qFormat/>
    <w:rsid w:val="00A06BB0"/>
    <w:pPr>
      <w:numPr>
        <w:ilvl w:val="3"/>
        <w:numId w:val="10"/>
      </w:numPr>
      <w:spacing w:after="240" w:line="240" w:lineRule="auto"/>
      <w:jc w:val="both"/>
      <w:outlineLvl w:val="3"/>
    </w:pPr>
    <w:rPr>
      <w:rFonts w:ascii="Arial" w:eastAsia="Times New Roman" w:hAnsi="Arial" w:cs="Times New Roman"/>
      <w:snapToGrid w:val="0"/>
      <w:szCs w:val="20"/>
      <w:lang w:eastAsia="en-US"/>
    </w:rPr>
  </w:style>
  <w:style w:type="paragraph" w:customStyle="1" w:styleId="SpacedNormal">
    <w:name w:val="Spaced Normal"/>
    <w:basedOn w:val="Normal"/>
    <w:qFormat/>
    <w:rsid w:val="00A06BB0"/>
    <w:pPr>
      <w:spacing w:after="240" w:line="240" w:lineRule="auto"/>
      <w:jc w:val="both"/>
    </w:pPr>
    <w:rPr>
      <w:rFonts w:ascii="Arial" w:eastAsia="Times New Roman" w:hAnsi="Arial" w:cs="Times New Roman"/>
      <w:szCs w:val="24"/>
      <w:lang w:eastAsia="en-US"/>
    </w:rPr>
  </w:style>
  <w:style w:type="paragraph" w:customStyle="1" w:styleId="HeadNumH1">
    <w:name w:val="HeadNumH1"/>
    <w:basedOn w:val="Heading1"/>
    <w:next w:val="HeadNumL2"/>
    <w:qFormat/>
    <w:rsid w:val="00A06BB0"/>
    <w:pPr>
      <w:keepLines w:val="0"/>
      <w:numPr>
        <w:numId w:val="10"/>
      </w:numPr>
      <w:spacing w:before="0" w:after="240" w:line="240" w:lineRule="auto"/>
      <w:jc w:val="both"/>
    </w:pPr>
    <w:rPr>
      <w:rFonts w:ascii="Arial" w:eastAsia="Times New Roman" w:hAnsi="Arial" w:cs="Times New Roman"/>
      <w:bCs w:val="0"/>
      <w:snapToGrid w:val="0"/>
      <w:color w:val="auto"/>
      <w:kern w:val="24"/>
      <w:sz w:val="22"/>
      <w:szCs w:val="20"/>
      <w:lang w:eastAsia="en-US"/>
    </w:rPr>
  </w:style>
  <w:style w:type="character" w:customStyle="1" w:styleId="Heading5Char">
    <w:name w:val="Heading 5 Char"/>
    <w:link w:val="Heading5"/>
    <w:uiPriority w:val="9"/>
    <w:semiHidden/>
    <w:rsid w:val="00061490"/>
    <w:rPr>
      <w:rFonts w:ascii="Cambria" w:eastAsia="PMingLiU" w:hAnsi="Cambria" w:cs="Angsana New"/>
      <w:color w:val="008168"/>
    </w:rPr>
  </w:style>
  <w:style w:type="paragraph" w:customStyle="1" w:styleId="Number1">
    <w:name w:val="Number 1"/>
    <w:basedOn w:val="Heading1"/>
    <w:uiPriority w:val="2"/>
    <w:qFormat/>
    <w:rsid w:val="00061490"/>
    <w:pPr>
      <w:keepNext w:val="0"/>
      <w:keepLines w:val="0"/>
      <w:numPr>
        <w:numId w:val="12"/>
      </w:numPr>
      <w:spacing w:before="0" w:after="240" w:line="240" w:lineRule="auto"/>
      <w:jc w:val="both"/>
    </w:pPr>
    <w:rPr>
      <w:rFonts w:ascii="Arial" w:eastAsia="Times New Roman" w:hAnsi="Arial" w:cs="Times New Roman"/>
      <w:b w:val="0"/>
      <w:bCs w:val="0"/>
      <w:snapToGrid w:val="0"/>
      <w:color w:val="auto"/>
      <w:kern w:val="24"/>
      <w:sz w:val="22"/>
      <w:szCs w:val="20"/>
      <w:lang w:eastAsia="en-US"/>
    </w:rPr>
  </w:style>
  <w:style w:type="paragraph" w:customStyle="1" w:styleId="Number2">
    <w:name w:val="Number 2"/>
    <w:basedOn w:val="Heading2"/>
    <w:uiPriority w:val="2"/>
    <w:qFormat/>
    <w:rsid w:val="00061490"/>
    <w:pPr>
      <w:keepNext w:val="0"/>
      <w:keepLines w:val="0"/>
      <w:numPr>
        <w:ilvl w:val="1"/>
        <w:numId w:val="12"/>
      </w:numPr>
      <w:spacing w:before="0" w:after="240" w:line="240" w:lineRule="auto"/>
      <w:jc w:val="both"/>
    </w:pPr>
    <w:rPr>
      <w:rFonts w:ascii="Arial" w:eastAsia="Times New Roman" w:hAnsi="Arial" w:cs="Times New Roman"/>
      <w:b w:val="0"/>
      <w:bCs w:val="0"/>
      <w:snapToGrid w:val="0"/>
      <w:color w:val="auto"/>
      <w:sz w:val="22"/>
      <w:szCs w:val="20"/>
      <w:lang w:eastAsia="en-US"/>
    </w:rPr>
  </w:style>
  <w:style w:type="paragraph" w:customStyle="1" w:styleId="Number3">
    <w:name w:val="Number 3"/>
    <w:basedOn w:val="Heading3"/>
    <w:uiPriority w:val="2"/>
    <w:qFormat/>
    <w:rsid w:val="00061490"/>
    <w:pPr>
      <w:keepNext w:val="0"/>
      <w:keepLines w:val="0"/>
      <w:numPr>
        <w:ilvl w:val="2"/>
        <w:numId w:val="12"/>
      </w:numPr>
      <w:spacing w:before="0" w:after="240" w:line="240" w:lineRule="auto"/>
      <w:jc w:val="both"/>
    </w:pPr>
    <w:rPr>
      <w:rFonts w:ascii="Arial" w:eastAsia="Times New Roman" w:hAnsi="Arial" w:cs="Times New Roman"/>
      <w:b w:val="0"/>
      <w:bCs w:val="0"/>
      <w:snapToGrid w:val="0"/>
      <w:szCs w:val="20"/>
      <w:lang w:eastAsia="en-US"/>
    </w:rPr>
  </w:style>
  <w:style w:type="paragraph" w:customStyle="1" w:styleId="Number4">
    <w:name w:val="Number 4"/>
    <w:basedOn w:val="Heading4"/>
    <w:uiPriority w:val="2"/>
    <w:qFormat/>
    <w:rsid w:val="00061490"/>
    <w:pPr>
      <w:keepNext w:val="0"/>
      <w:keepLines w:val="0"/>
      <w:numPr>
        <w:ilvl w:val="3"/>
        <w:numId w:val="12"/>
      </w:numPr>
      <w:tabs>
        <w:tab w:val="clear" w:pos="3544"/>
        <w:tab w:val="num" w:pos="3543"/>
      </w:tabs>
      <w:spacing w:before="0" w:after="240" w:line="240" w:lineRule="auto"/>
      <w:ind w:left="3543"/>
      <w:jc w:val="both"/>
    </w:pPr>
    <w:rPr>
      <w:rFonts w:ascii="Arial" w:eastAsia="Times New Roman" w:hAnsi="Arial" w:cs="Times New Roman"/>
      <w:i w:val="0"/>
      <w:iCs w:val="0"/>
      <w:snapToGrid w:val="0"/>
      <w:color w:val="auto"/>
      <w:szCs w:val="20"/>
      <w:lang w:eastAsia="en-US"/>
    </w:rPr>
  </w:style>
  <w:style w:type="paragraph" w:customStyle="1" w:styleId="AnnexureTitle">
    <w:name w:val="Annexure  Title"/>
    <w:basedOn w:val="Normal"/>
    <w:next w:val="Normal"/>
    <w:uiPriority w:val="5"/>
    <w:qFormat/>
    <w:rsid w:val="00061490"/>
    <w:pPr>
      <w:numPr>
        <w:numId w:val="11"/>
      </w:numPr>
      <w:spacing w:after="240" w:line="240" w:lineRule="auto"/>
      <w:jc w:val="center"/>
    </w:pPr>
    <w:rPr>
      <w:rFonts w:ascii="Arial" w:eastAsia="Times New Roman" w:hAnsi="Arial" w:cs="Times New Roman"/>
      <w:b/>
      <w:caps/>
      <w:szCs w:val="24"/>
      <w:lang w:eastAsia="en-US"/>
    </w:rPr>
  </w:style>
  <w:style w:type="paragraph" w:customStyle="1" w:styleId="Number5">
    <w:name w:val="Number 5"/>
    <w:basedOn w:val="Heading5"/>
    <w:uiPriority w:val="2"/>
    <w:unhideWhenUsed/>
    <w:qFormat/>
    <w:rsid w:val="00061490"/>
    <w:pPr>
      <w:keepNext w:val="0"/>
      <w:keepLines w:val="0"/>
      <w:numPr>
        <w:ilvl w:val="4"/>
        <w:numId w:val="12"/>
      </w:numPr>
      <w:spacing w:before="0" w:line="240" w:lineRule="auto"/>
      <w:jc w:val="both"/>
    </w:pPr>
    <w:rPr>
      <w:rFonts w:ascii="Arial" w:eastAsia="Times New Roman" w:hAnsi="Arial" w:cs="Times New Roman"/>
      <w:b/>
      <w:color w:val="auto"/>
      <w:szCs w:val="24"/>
      <w:lang w:eastAsia="en-US"/>
    </w:rPr>
  </w:style>
  <w:style w:type="character" w:customStyle="1" w:styleId="Heading4Char">
    <w:name w:val="Heading 4 Char"/>
    <w:link w:val="Heading4"/>
    <w:uiPriority w:val="9"/>
    <w:semiHidden/>
    <w:rsid w:val="00061490"/>
    <w:rPr>
      <w:rFonts w:ascii="Cambria" w:eastAsia="PMingLiU" w:hAnsi="Cambria" w:cs="Angsana New"/>
      <w:i/>
      <w:iCs/>
      <w:color w:val="008168"/>
    </w:rPr>
  </w:style>
  <w:style w:type="paragraph" w:customStyle="1" w:styleId="ScheduleTitle">
    <w:name w:val="Schedule  Title"/>
    <w:basedOn w:val="SpacedNormal"/>
    <w:next w:val="SpacedNormal"/>
    <w:uiPriority w:val="5"/>
    <w:qFormat/>
    <w:rsid w:val="008A28F1"/>
    <w:pPr>
      <w:numPr>
        <w:numId w:val="13"/>
      </w:numPr>
      <w:jc w:val="center"/>
    </w:pPr>
    <w:rPr>
      <w:b/>
      <w:caps/>
    </w:rPr>
  </w:style>
  <w:style w:type="paragraph" w:styleId="NormalWeb">
    <w:name w:val="Normal (Web)"/>
    <w:basedOn w:val="Normal"/>
    <w:uiPriority w:val="99"/>
    <w:unhideWhenUsed/>
    <w:rsid w:val="00A8527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85273"/>
    <w:rPr>
      <w:sz w:val="20"/>
      <w:szCs w:val="20"/>
    </w:rPr>
  </w:style>
  <w:style w:type="character" w:customStyle="1" w:styleId="FootnoteTextChar">
    <w:name w:val="Footnote Text Char"/>
    <w:link w:val="FootnoteText"/>
    <w:uiPriority w:val="99"/>
    <w:semiHidden/>
    <w:rsid w:val="00A85273"/>
    <w:rPr>
      <w:rFonts w:ascii="Calibri" w:eastAsia="PMingLiU" w:hAnsi="Calibri" w:cs="Cordia New"/>
      <w:sz w:val="20"/>
      <w:szCs w:val="20"/>
    </w:rPr>
  </w:style>
  <w:style w:type="character" w:styleId="FootnoteReference">
    <w:name w:val="footnote reference"/>
    <w:uiPriority w:val="99"/>
    <w:semiHidden/>
    <w:unhideWhenUsed/>
    <w:rsid w:val="00A85273"/>
    <w:rPr>
      <w:vertAlign w:val="superscript"/>
    </w:rPr>
  </w:style>
  <w:style w:type="character" w:styleId="UnresolvedMention">
    <w:name w:val="Unresolved Mention"/>
    <w:uiPriority w:val="99"/>
    <w:semiHidden/>
    <w:unhideWhenUsed/>
    <w:rsid w:val="00AE0008"/>
    <w:rPr>
      <w:color w:val="605E5C"/>
      <w:shd w:val="clear" w:color="auto" w:fill="E1DFDD"/>
    </w:rPr>
  </w:style>
  <w:style w:type="character" w:styleId="Strong">
    <w:name w:val="Strong"/>
    <w:uiPriority w:val="22"/>
    <w:qFormat/>
    <w:rsid w:val="00AE0008"/>
    <w:rPr>
      <w:b/>
      <w:bCs/>
    </w:rPr>
  </w:style>
  <w:style w:type="character" w:styleId="FollowedHyperlink">
    <w:name w:val="FollowedHyperlink"/>
    <w:uiPriority w:val="99"/>
    <w:semiHidden/>
    <w:unhideWhenUsed/>
    <w:rsid w:val="00332260"/>
    <w:rPr>
      <w:color w:val="954F72"/>
      <w:u w:val="single"/>
    </w:rPr>
  </w:style>
  <w:style w:type="character" w:customStyle="1" w:styleId="logo">
    <w:name w:val="logo"/>
    <w:rsid w:val="002D1FEE"/>
  </w:style>
  <w:style w:type="character" w:customStyle="1" w:styleId="gov">
    <w:name w:val="gov"/>
    <w:rsid w:val="002D1FEE"/>
  </w:style>
  <w:style w:type="character" w:styleId="Emphasis">
    <w:name w:val="Emphasis"/>
    <w:uiPriority w:val="20"/>
    <w:qFormat/>
    <w:rsid w:val="00262CB3"/>
    <w:rPr>
      <w:i/>
      <w:iCs/>
    </w:rPr>
  </w:style>
  <w:style w:type="character" w:styleId="CommentReference">
    <w:name w:val="annotation reference"/>
    <w:uiPriority w:val="99"/>
    <w:semiHidden/>
    <w:unhideWhenUsed/>
    <w:rsid w:val="001F1F22"/>
    <w:rPr>
      <w:sz w:val="16"/>
      <w:szCs w:val="16"/>
    </w:rPr>
  </w:style>
  <w:style w:type="paragraph" w:styleId="CommentText">
    <w:name w:val="annotation text"/>
    <w:basedOn w:val="Normal"/>
    <w:link w:val="CommentTextChar"/>
    <w:uiPriority w:val="99"/>
    <w:semiHidden/>
    <w:unhideWhenUsed/>
    <w:rsid w:val="001F1F22"/>
    <w:rPr>
      <w:sz w:val="20"/>
      <w:szCs w:val="20"/>
    </w:rPr>
  </w:style>
  <w:style w:type="character" w:customStyle="1" w:styleId="CommentTextChar">
    <w:name w:val="Comment Text Char"/>
    <w:basedOn w:val="DefaultParagraphFont"/>
    <w:link w:val="CommentText"/>
    <w:uiPriority w:val="99"/>
    <w:semiHidden/>
    <w:rsid w:val="001F1F22"/>
  </w:style>
  <w:style w:type="paragraph" w:styleId="CommentSubject">
    <w:name w:val="annotation subject"/>
    <w:basedOn w:val="CommentText"/>
    <w:next w:val="CommentText"/>
    <w:link w:val="CommentSubjectChar"/>
    <w:uiPriority w:val="99"/>
    <w:semiHidden/>
    <w:unhideWhenUsed/>
    <w:rsid w:val="001F1F22"/>
    <w:rPr>
      <w:b/>
      <w:bCs/>
    </w:rPr>
  </w:style>
  <w:style w:type="character" w:customStyle="1" w:styleId="CommentSubjectChar">
    <w:name w:val="Comment Subject Char"/>
    <w:link w:val="CommentSubject"/>
    <w:uiPriority w:val="99"/>
    <w:semiHidden/>
    <w:rsid w:val="001F1F22"/>
    <w:rPr>
      <w:b/>
      <w:bCs/>
    </w:rPr>
  </w:style>
  <w:style w:type="paragraph" w:styleId="Revision">
    <w:name w:val="Revision"/>
    <w:hidden/>
    <w:uiPriority w:val="99"/>
    <w:semiHidden/>
    <w:rsid w:val="00C977BA"/>
    <w:rPr>
      <w:sz w:val="22"/>
      <w:szCs w:val="22"/>
      <w:lang w:val="en-AU" w:eastAsia="en-AU"/>
    </w:rPr>
  </w:style>
  <w:style w:type="paragraph" w:customStyle="1" w:styleId="au-callout">
    <w:name w:val="au-callout"/>
    <w:basedOn w:val="Normal"/>
    <w:rsid w:val="001A17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indicator">
    <w:name w:val="title-indicator"/>
    <w:rsid w:val="00DA2764"/>
  </w:style>
  <w:style w:type="character" w:customStyle="1" w:styleId="rss-mr-title">
    <w:name w:val="rss-mr-title"/>
    <w:rsid w:val="006A44FB"/>
  </w:style>
  <w:style w:type="paragraph" w:customStyle="1" w:styleId="Default">
    <w:name w:val="Default"/>
    <w:rsid w:val="00502AAA"/>
    <w:pPr>
      <w:autoSpaceDE w:val="0"/>
      <w:autoSpaceDN w:val="0"/>
      <w:adjustRightInd w:val="0"/>
    </w:pPr>
    <w:rPr>
      <w:rFonts w:ascii="Roboto" w:hAnsi="Roboto" w:cs="Roboto"/>
      <w:color w:val="000000"/>
      <w:sz w:val="24"/>
      <w:szCs w:val="24"/>
      <w:lang w:val="en-AU"/>
    </w:rPr>
  </w:style>
  <w:style w:type="paragraph" w:styleId="BodyText">
    <w:name w:val="Body Text"/>
    <w:basedOn w:val="Normal"/>
    <w:link w:val="BodyTextChar"/>
    <w:uiPriority w:val="1"/>
    <w:qFormat/>
    <w:rsid w:val="007B336C"/>
    <w:pPr>
      <w:autoSpaceDE w:val="0"/>
      <w:autoSpaceDN w:val="0"/>
      <w:adjustRightInd w:val="0"/>
      <w:spacing w:after="0" w:line="240" w:lineRule="auto"/>
      <w:ind w:left="39"/>
    </w:pPr>
    <w:rPr>
      <w:rFonts w:cs="Calibri"/>
      <w:sz w:val="24"/>
      <w:szCs w:val="24"/>
      <w:lang w:eastAsia="ja-JP"/>
    </w:rPr>
  </w:style>
  <w:style w:type="character" w:customStyle="1" w:styleId="BodyTextChar">
    <w:name w:val="Body Text Char"/>
    <w:basedOn w:val="DefaultParagraphFont"/>
    <w:link w:val="BodyText"/>
    <w:uiPriority w:val="1"/>
    <w:rsid w:val="007B336C"/>
    <w:rPr>
      <w:rFonts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9753">
      <w:bodyDiv w:val="1"/>
      <w:marLeft w:val="0"/>
      <w:marRight w:val="0"/>
      <w:marTop w:val="0"/>
      <w:marBottom w:val="0"/>
      <w:divBdr>
        <w:top w:val="none" w:sz="0" w:space="0" w:color="auto"/>
        <w:left w:val="none" w:sz="0" w:space="0" w:color="auto"/>
        <w:bottom w:val="none" w:sz="0" w:space="0" w:color="auto"/>
        <w:right w:val="none" w:sz="0" w:space="0" w:color="auto"/>
      </w:divBdr>
    </w:div>
    <w:div w:id="139540035">
      <w:bodyDiv w:val="1"/>
      <w:marLeft w:val="0"/>
      <w:marRight w:val="0"/>
      <w:marTop w:val="0"/>
      <w:marBottom w:val="0"/>
      <w:divBdr>
        <w:top w:val="none" w:sz="0" w:space="0" w:color="auto"/>
        <w:left w:val="none" w:sz="0" w:space="0" w:color="auto"/>
        <w:bottom w:val="none" w:sz="0" w:space="0" w:color="auto"/>
        <w:right w:val="none" w:sz="0" w:space="0" w:color="auto"/>
      </w:divBdr>
    </w:div>
    <w:div w:id="227965165">
      <w:bodyDiv w:val="1"/>
      <w:marLeft w:val="0"/>
      <w:marRight w:val="0"/>
      <w:marTop w:val="0"/>
      <w:marBottom w:val="0"/>
      <w:divBdr>
        <w:top w:val="none" w:sz="0" w:space="0" w:color="auto"/>
        <w:left w:val="none" w:sz="0" w:space="0" w:color="auto"/>
        <w:bottom w:val="none" w:sz="0" w:space="0" w:color="auto"/>
        <w:right w:val="none" w:sz="0" w:space="0" w:color="auto"/>
      </w:divBdr>
    </w:div>
    <w:div w:id="234901519">
      <w:bodyDiv w:val="1"/>
      <w:marLeft w:val="0"/>
      <w:marRight w:val="0"/>
      <w:marTop w:val="0"/>
      <w:marBottom w:val="0"/>
      <w:divBdr>
        <w:top w:val="none" w:sz="0" w:space="0" w:color="auto"/>
        <w:left w:val="none" w:sz="0" w:space="0" w:color="auto"/>
        <w:bottom w:val="none" w:sz="0" w:space="0" w:color="auto"/>
        <w:right w:val="none" w:sz="0" w:space="0" w:color="auto"/>
      </w:divBdr>
    </w:div>
    <w:div w:id="237788872">
      <w:bodyDiv w:val="1"/>
      <w:marLeft w:val="0"/>
      <w:marRight w:val="0"/>
      <w:marTop w:val="0"/>
      <w:marBottom w:val="0"/>
      <w:divBdr>
        <w:top w:val="none" w:sz="0" w:space="0" w:color="auto"/>
        <w:left w:val="none" w:sz="0" w:space="0" w:color="auto"/>
        <w:bottom w:val="none" w:sz="0" w:space="0" w:color="auto"/>
        <w:right w:val="none" w:sz="0" w:space="0" w:color="auto"/>
      </w:divBdr>
    </w:div>
    <w:div w:id="338384825">
      <w:bodyDiv w:val="1"/>
      <w:marLeft w:val="0"/>
      <w:marRight w:val="0"/>
      <w:marTop w:val="0"/>
      <w:marBottom w:val="0"/>
      <w:divBdr>
        <w:top w:val="none" w:sz="0" w:space="0" w:color="auto"/>
        <w:left w:val="none" w:sz="0" w:space="0" w:color="auto"/>
        <w:bottom w:val="none" w:sz="0" w:space="0" w:color="auto"/>
        <w:right w:val="none" w:sz="0" w:space="0" w:color="auto"/>
      </w:divBdr>
    </w:div>
    <w:div w:id="387262168">
      <w:bodyDiv w:val="1"/>
      <w:marLeft w:val="0"/>
      <w:marRight w:val="0"/>
      <w:marTop w:val="0"/>
      <w:marBottom w:val="0"/>
      <w:divBdr>
        <w:top w:val="none" w:sz="0" w:space="0" w:color="auto"/>
        <w:left w:val="none" w:sz="0" w:space="0" w:color="auto"/>
        <w:bottom w:val="none" w:sz="0" w:space="0" w:color="auto"/>
        <w:right w:val="none" w:sz="0" w:space="0" w:color="auto"/>
      </w:divBdr>
    </w:div>
    <w:div w:id="392121961">
      <w:bodyDiv w:val="1"/>
      <w:marLeft w:val="0"/>
      <w:marRight w:val="0"/>
      <w:marTop w:val="0"/>
      <w:marBottom w:val="0"/>
      <w:divBdr>
        <w:top w:val="none" w:sz="0" w:space="0" w:color="auto"/>
        <w:left w:val="none" w:sz="0" w:space="0" w:color="auto"/>
        <w:bottom w:val="none" w:sz="0" w:space="0" w:color="auto"/>
        <w:right w:val="none" w:sz="0" w:space="0" w:color="auto"/>
      </w:divBdr>
    </w:div>
    <w:div w:id="520516513">
      <w:bodyDiv w:val="1"/>
      <w:marLeft w:val="0"/>
      <w:marRight w:val="0"/>
      <w:marTop w:val="0"/>
      <w:marBottom w:val="0"/>
      <w:divBdr>
        <w:top w:val="none" w:sz="0" w:space="0" w:color="auto"/>
        <w:left w:val="none" w:sz="0" w:space="0" w:color="auto"/>
        <w:bottom w:val="none" w:sz="0" w:space="0" w:color="auto"/>
        <w:right w:val="none" w:sz="0" w:space="0" w:color="auto"/>
      </w:divBdr>
    </w:div>
    <w:div w:id="565997165">
      <w:bodyDiv w:val="1"/>
      <w:marLeft w:val="0"/>
      <w:marRight w:val="0"/>
      <w:marTop w:val="0"/>
      <w:marBottom w:val="0"/>
      <w:divBdr>
        <w:top w:val="none" w:sz="0" w:space="0" w:color="auto"/>
        <w:left w:val="none" w:sz="0" w:space="0" w:color="auto"/>
        <w:bottom w:val="none" w:sz="0" w:space="0" w:color="auto"/>
        <w:right w:val="none" w:sz="0" w:space="0" w:color="auto"/>
      </w:divBdr>
    </w:div>
    <w:div w:id="626084717">
      <w:bodyDiv w:val="1"/>
      <w:marLeft w:val="0"/>
      <w:marRight w:val="0"/>
      <w:marTop w:val="0"/>
      <w:marBottom w:val="0"/>
      <w:divBdr>
        <w:top w:val="none" w:sz="0" w:space="0" w:color="auto"/>
        <w:left w:val="none" w:sz="0" w:space="0" w:color="auto"/>
        <w:bottom w:val="none" w:sz="0" w:space="0" w:color="auto"/>
        <w:right w:val="none" w:sz="0" w:space="0" w:color="auto"/>
      </w:divBdr>
    </w:div>
    <w:div w:id="634723396">
      <w:bodyDiv w:val="1"/>
      <w:marLeft w:val="0"/>
      <w:marRight w:val="0"/>
      <w:marTop w:val="0"/>
      <w:marBottom w:val="0"/>
      <w:divBdr>
        <w:top w:val="none" w:sz="0" w:space="0" w:color="auto"/>
        <w:left w:val="none" w:sz="0" w:space="0" w:color="auto"/>
        <w:bottom w:val="none" w:sz="0" w:space="0" w:color="auto"/>
        <w:right w:val="none" w:sz="0" w:space="0" w:color="auto"/>
      </w:divBdr>
      <w:divsChild>
        <w:div w:id="1002469859">
          <w:marLeft w:val="0"/>
          <w:marRight w:val="0"/>
          <w:marTop w:val="0"/>
          <w:marBottom w:val="0"/>
          <w:divBdr>
            <w:top w:val="none" w:sz="0" w:space="0" w:color="auto"/>
            <w:left w:val="none" w:sz="0" w:space="0" w:color="auto"/>
            <w:bottom w:val="none" w:sz="0" w:space="0" w:color="auto"/>
            <w:right w:val="none" w:sz="0" w:space="0" w:color="auto"/>
          </w:divBdr>
        </w:div>
        <w:div w:id="1788623274">
          <w:marLeft w:val="0"/>
          <w:marRight w:val="0"/>
          <w:marTop w:val="0"/>
          <w:marBottom w:val="0"/>
          <w:divBdr>
            <w:top w:val="none" w:sz="0" w:space="0" w:color="auto"/>
            <w:left w:val="none" w:sz="0" w:space="0" w:color="auto"/>
            <w:bottom w:val="none" w:sz="0" w:space="0" w:color="auto"/>
            <w:right w:val="none" w:sz="0" w:space="0" w:color="auto"/>
          </w:divBdr>
        </w:div>
      </w:divsChild>
    </w:div>
    <w:div w:id="724455833">
      <w:bodyDiv w:val="1"/>
      <w:marLeft w:val="0"/>
      <w:marRight w:val="0"/>
      <w:marTop w:val="0"/>
      <w:marBottom w:val="0"/>
      <w:divBdr>
        <w:top w:val="none" w:sz="0" w:space="0" w:color="auto"/>
        <w:left w:val="none" w:sz="0" w:space="0" w:color="auto"/>
        <w:bottom w:val="none" w:sz="0" w:space="0" w:color="auto"/>
        <w:right w:val="none" w:sz="0" w:space="0" w:color="auto"/>
      </w:divBdr>
    </w:div>
    <w:div w:id="811092971">
      <w:bodyDiv w:val="1"/>
      <w:marLeft w:val="0"/>
      <w:marRight w:val="0"/>
      <w:marTop w:val="0"/>
      <w:marBottom w:val="0"/>
      <w:divBdr>
        <w:top w:val="none" w:sz="0" w:space="0" w:color="auto"/>
        <w:left w:val="none" w:sz="0" w:space="0" w:color="auto"/>
        <w:bottom w:val="none" w:sz="0" w:space="0" w:color="auto"/>
        <w:right w:val="none" w:sz="0" w:space="0" w:color="auto"/>
      </w:divBdr>
    </w:div>
    <w:div w:id="904947859">
      <w:bodyDiv w:val="1"/>
      <w:marLeft w:val="0"/>
      <w:marRight w:val="0"/>
      <w:marTop w:val="0"/>
      <w:marBottom w:val="0"/>
      <w:divBdr>
        <w:top w:val="none" w:sz="0" w:space="0" w:color="auto"/>
        <w:left w:val="none" w:sz="0" w:space="0" w:color="auto"/>
        <w:bottom w:val="none" w:sz="0" w:space="0" w:color="auto"/>
        <w:right w:val="none" w:sz="0" w:space="0" w:color="auto"/>
      </w:divBdr>
    </w:div>
    <w:div w:id="909849663">
      <w:bodyDiv w:val="1"/>
      <w:marLeft w:val="0"/>
      <w:marRight w:val="0"/>
      <w:marTop w:val="0"/>
      <w:marBottom w:val="0"/>
      <w:divBdr>
        <w:top w:val="none" w:sz="0" w:space="0" w:color="auto"/>
        <w:left w:val="none" w:sz="0" w:space="0" w:color="auto"/>
        <w:bottom w:val="none" w:sz="0" w:space="0" w:color="auto"/>
        <w:right w:val="none" w:sz="0" w:space="0" w:color="auto"/>
      </w:divBdr>
    </w:div>
    <w:div w:id="919606138">
      <w:bodyDiv w:val="1"/>
      <w:marLeft w:val="0"/>
      <w:marRight w:val="0"/>
      <w:marTop w:val="0"/>
      <w:marBottom w:val="0"/>
      <w:divBdr>
        <w:top w:val="none" w:sz="0" w:space="0" w:color="auto"/>
        <w:left w:val="none" w:sz="0" w:space="0" w:color="auto"/>
        <w:bottom w:val="none" w:sz="0" w:space="0" w:color="auto"/>
        <w:right w:val="none" w:sz="0" w:space="0" w:color="auto"/>
      </w:divBdr>
    </w:div>
    <w:div w:id="935404235">
      <w:bodyDiv w:val="1"/>
      <w:marLeft w:val="0"/>
      <w:marRight w:val="0"/>
      <w:marTop w:val="0"/>
      <w:marBottom w:val="0"/>
      <w:divBdr>
        <w:top w:val="none" w:sz="0" w:space="0" w:color="auto"/>
        <w:left w:val="none" w:sz="0" w:space="0" w:color="auto"/>
        <w:bottom w:val="none" w:sz="0" w:space="0" w:color="auto"/>
        <w:right w:val="none" w:sz="0" w:space="0" w:color="auto"/>
      </w:divBdr>
    </w:div>
    <w:div w:id="941298515">
      <w:bodyDiv w:val="1"/>
      <w:marLeft w:val="0"/>
      <w:marRight w:val="0"/>
      <w:marTop w:val="0"/>
      <w:marBottom w:val="0"/>
      <w:divBdr>
        <w:top w:val="none" w:sz="0" w:space="0" w:color="auto"/>
        <w:left w:val="none" w:sz="0" w:space="0" w:color="auto"/>
        <w:bottom w:val="none" w:sz="0" w:space="0" w:color="auto"/>
        <w:right w:val="none" w:sz="0" w:space="0" w:color="auto"/>
      </w:divBdr>
    </w:div>
    <w:div w:id="961766456">
      <w:bodyDiv w:val="1"/>
      <w:marLeft w:val="0"/>
      <w:marRight w:val="0"/>
      <w:marTop w:val="0"/>
      <w:marBottom w:val="0"/>
      <w:divBdr>
        <w:top w:val="none" w:sz="0" w:space="0" w:color="auto"/>
        <w:left w:val="none" w:sz="0" w:space="0" w:color="auto"/>
        <w:bottom w:val="none" w:sz="0" w:space="0" w:color="auto"/>
        <w:right w:val="none" w:sz="0" w:space="0" w:color="auto"/>
      </w:divBdr>
    </w:div>
    <w:div w:id="1038122708">
      <w:bodyDiv w:val="1"/>
      <w:marLeft w:val="0"/>
      <w:marRight w:val="0"/>
      <w:marTop w:val="0"/>
      <w:marBottom w:val="0"/>
      <w:divBdr>
        <w:top w:val="none" w:sz="0" w:space="0" w:color="auto"/>
        <w:left w:val="none" w:sz="0" w:space="0" w:color="auto"/>
        <w:bottom w:val="none" w:sz="0" w:space="0" w:color="auto"/>
        <w:right w:val="none" w:sz="0" w:space="0" w:color="auto"/>
      </w:divBdr>
    </w:div>
    <w:div w:id="1079137064">
      <w:bodyDiv w:val="1"/>
      <w:marLeft w:val="0"/>
      <w:marRight w:val="0"/>
      <w:marTop w:val="0"/>
      <w:marBottom w:val="0"/>
      <w:divBdr>
        <w:top w:val="none" w:sz="0" w:space="0" w:color="auto"/>
        <w:left w:val="none" w:sz="0" w:space="0" w:color="auto"/>
        <w:bottom w:val="none" w:sz="0" w:space="0" w:color="auto"/>
        <w:right w:val="none" w:sz="0" w:space="0" w:color="auto"/>
      </w:divBdr>
    </w:div>
    <w:div w:id="1090127469">
      <w:bodyDiv w:val="1"/>
      <w:marLeft w:val="0"/>
      <w:marRight w:val="0"/>
      <w:marTop w:val="0"/>
      <w:marBottom w:val="0"/>
      <w:divBdr>
        <w:top w:val="none" w:sz="0" w:space="0" w:color="auto"/>
        <w:left w:val="none" w:sz="0" w:space="0" w:color="auto"/>
        <w:bottom w:val="none" w:sz="0" w:space="0" w:color="auto"/>
        <w:right w:val="none" w:sz="0" w:space="0" w:color="auto"/>
      </w:divBdr>
    </w:div>
    <w:div w:id="1114716776">
      <w:bodyDiv w:val="1"/>
      <w:marLeft w:val="0"/>
      <w:marRight w:val="0"/>
      <w:marTop w:val="0"/>
      <w:marBottom w:val="0"/>
      <w:divBdr>
        <w:top w:val="none" w:sz="0" w:space="0" w:color="auto"/>
        <w:left w:val="none" w:sz="0" w:space="0" w:color="auto"/>
        <w:bottom w:val="none" w:sz="0" w:space="0" w:color="auto"/>
        <w:right w:val="none" w:sz="0" w:space="0" w:color="auto"/>
      </w:divBdr>
    </w:div>
    <w:div w:id="1172600885">
      <w:bodyDiv w:val="1"/>
      <w:marLeft w:val="0"/>
      <w:marRight w:val="0"/>
      <w:marTop w:val="0"/>
      <w:marBottom w:val="0"/>
      <w:divBdr>
        <w:top w:val="none" w:sz="0" w:space="0" w:color="auto"/>
        <w:left w:val="none" w:sz="0" w:space="0" w:color="auto"/>
        <w:bottom w:val="none" w:sz="0" w:space="0" w:color="auto"/>
        <w:right w:val="none" w:sz="0" w:space="0" w:color="auto"/>
      </w:divBdr>
    </w:div>
    <w:div w:id="1250508794">
      <w:bodyDiv w:val="1"/>
      <w:marLeft w:val="0"/>
      <w:marRight w:val="0"/>
      <w:marTop w:val="0"/>
      <w:marBottom w:val="0"/>
      <w:divBdr>
        <w:top w:val="none" w:sz="0" w:space="0" w:color="auto"/>
        <w:left w:val="none" w:sz="0" w:space="0" w:color="auto"/>
        <w:bottom w:val="none" w:sz="0" w:space="0" w:color="auto"/>
        <w:right w:val="none" w:sz="0" w:space="0" w:color="auto"/>
      </w:divBdr>
    </w:div>
    <w:div w:id="1267811565">
      <w:bodyDiv w:val="1"/>
      <w:marLeft w:val="0"/>
      <w:marRight w:val="0"/>
      <w:marTop w:val="0"/>
      <w:marBottom w:val="0"/>
      <w:divBdr>
        <w:top w:val="none" w:sz="0" w:space="0" w:color="auto"/>
        <w:left w:val="none" w:sz="0" w:space="0" w:color="auto"/>
        <w:bottom w:val="none" w:sz="0" w:space="0" w:color="auto"/>
        <w:right w:val="none" w:sz="0" w:space="0" w:color="auto"/>
      </w:divBdr>
    </w:div>
    <w:div w:id="1426919285">
      <w:bodyDiv w:val="1"/>
      <w:marLeft w:val="0"/>
      <w:marRight w:val="0"/>
      <w:marTop w:val="0"/>
      <w:marBottom w:val="0"/>
      <w:divBdr>
        <w:top w:val="none" w:sz="0" w:space="0" w:color="auto"/>
        <w:left w:val="none" w:sz="0" w:space="0" w:color="auto"/>
        <w:bottom w:val="none" w:sz="0" w:space="0" w:color="auto"/>
        <w:right w:val="none" w:sz="0" w:space="0" w:color="auto"/>
      </w:divBdr>
    </w:div>
    <w:div w:id="1543597449">
      <w:bodyDiv w:val="1"/>
      <w:marLeft w:val="0"/>
      <w:marRight w:val="0"/>
      <w:marTop w:val="0"/>
      <w:marBottom w:val="0"/>
      <w:divBdr>
        <w:top w:val="none" w:sz="0" w:space="0" w:color="auto"/>
        <w:left w:val="none" w:sz="0" w:space="0" w:color="auto"/>
        <w:bottom w:val="none" w:sz="0" w:space="0" w:color="auto"/>
        <w:right w:val="none" w:sz="0" w:space="0" w:color="auto"/>
      </w:divBdr>
    </w:div>
    <w:div w:id="1663728557">
      <w:bodyDiv w:val="1"/>
      <w:marLeft w:val="0"/>
      <w:marRight w:val="0"/>
      <w:marTop w:val="0"/>
      <w:marBottom w:val="0"/>
      <w:divBdr>
        <w:top w:val="none" w:sz="0" w:space="0" w:color="auto"/>
        <w:left w:val="none" w:sz="0" w:space="0" w:color="auto"/>
        <w:bottom w:val="none" w:sz="0" w:space="0" w:color="auto"/>
        <w:right w:val="none" w:sz="0" w:space="0" w:color="auto"/>
      </w:divBdr>
    </w:div>
    <w:div w:id="1695224187">
      <w:bodyDiv w:val="1"/>
      <w:marLeft w:val="0"/>
      <w:marRight w:val="0"/>
      <w:marTop w:val="0"/>
      <w:marBottom w:val="0"/>
      <w:divBdr>
        <w:top w:val="none" w:sz="0" w:space="0" w:color="auto"/>
        <w:left w:val="none" w:sz="0" w:space="0" w:color="auto"/>
        <w:bottom w:val="none" w:sz="0" w:space="0" w:color="auto"/>
        <w:right w:val="none" w:sz="0" w:space="0" w:color="auto"/>
      </w:divBdr>
    </w:div>
    <w:div w:id="1768230010">
      <w:bodyDiv w:val="1"/>
      <w:marLeft w:val="0"/>
      <w:marRight w:val="0"/>
      <w:marTop w:val="0"/>
      <w:marBottom w:val="0"/>
      <w:divBdr>
        <w:top w:val="none" w:sz="0" w:space="0" w:color="auto"/>
        <w:left w:val="none" w:sz="0" w:space="0" w:color="auto"/>
        <w:bottom w:val="none" w:sz="0" w:space="0" w:color="auto"/>
        <w:right w:val="none" w:sz="0" w:space="0" w:color="auto"/>
      </w:divBdr>
    </w:div>
    <w:div w:id="1778325591">
      <w:bodyDiv w:val="1"/>
      <w:marLeft w:val="0"/>
      <w:marRight w:val="0"/>
      <w:marTop w:val="0"/>
      <w:marBottom w:val="0"/>
      <w:divBdr>
        <w:top w:val="none" w:sz="0" w:space="0" w:color="auto"/>
        <w:left w:val="none" w:sz="0" w:space="0" w:color="auto"/>
        <w:bottom w:val="none" w:sz="0" w:space="0" w:color="auto"/>
        <w:right w:val="none" w:sz="0" w:space="0" w:color="auto"/>
      </w:divBdr>
    </w:div>
    <w:div w:id="1793399983">
      <w:bodyDiv w:val="1"/>
      <w:marLeft w:val="0"/>
      <w:marRight w:val="0"/>
      <w:marTop w:val="0"/>
      <w:marBottom w:val="0"/>
      <w:divBdr>
        <w:top w:val="none" w:sz="0" w:space="0" w:color="auto"/>
        <w:left w:val="none" w:sz="0" w:space="0" w:color="auto"/>
        <w:bottom w:val="none" w:sz="0" w:space="0" w:color="auto"/>
        <w:right w:val="none" w:sz="0" w:space="0" w:color="auto"/>
      </w:divBdr>
    </w:div>
    <w:div w:id="1795246701">
      <w:bodyDiv w:val="1"/>
      <w:marLeft w:val="0"/>
      <w:marRight w:val="0"/>
      <w:marTop w:val="0"/>
      <w:marBottom w:val="0"/>
      <w:divBdr>
        <w:top w:val="none" w:sz="0" w:space="0" w:color="auto"/>
        <w:left w:val="none" w:sz="0" w:space="0" w:color="auto"/>
        <w:bottom w:val="none" w:sz="0" w:space="0" w:color="auto"/>
        <w:right w:val="none" w:sz="0" w:space="0" w:color="auto"/>
      </w:divBdr>
      <w:divsChild>
        <w:div w:id="1243562735">
          <w:marLeft w:val="0"/>
          <w:marRight w:val="0"/>
          <w:marTop w:val="0"/>
          <w:marBottom w:val="0"/>
          <w:divBdr>
            <w:top w:val="none" w:sz="0" w:space="0" w:color="auto"/>
            <w:left w:val="none" w:sz="0" w:space="0" w:color="auto"/>
            <w:bottom w:val="none" w:sz="0" w:space="0" w:color="auto"/>
            <w:right w:val="none" w:sz="0" w:space="0" w:color="auto"/>
          </w:divBdr>
        </w:div>
      </w:divsChild>
    </w:div>
    <w:div w:id="1828741221">
      <w:bodyDiv w:val="1"/>
      <w:marLeft w:val="0"/>
      <w:marRight w:val="0"/>
      <w:marTop w:val="0"/>
      <w:marBottom w:val="0"/>
      <w:divBdr>
        <w:top w:val="none" w:sz="0" w:space="0" w:color="auto"/>
        <w:left w:val="none" w:sz="0" w:space="0" w:color="auto"/>
        <w:bottom w:val="none" w:sz="0" w:space="0" w:color="auto"/>
        <w:right w:val="none" w:sz="0" w:space="0" w:color="auto"/>
      </w:divBdr>
    </w:div>
    <w:div w:id="1958442014">
      <w:bodyDiv w:val="1"/>
      <w:marLeft w:val="0"/>
      <w:marRight w:val="0"/>
      <w:marTop w:val="0"/>
      <w:marBottom w:val="0"/>
      <w:divBdr>
        <w:top w:val="none" w:sz="0" w:space="0" w:color="auto"/>
        <w:left w:val="none" w:sz="0" w:space="0" w:color="auto"/>
        <w:bottom w:val="none" w:sz="0" w:space="0" w:color="auto"/>
        <w:right w:val="none" w:sz="0" w:space="0" w:color="auto"/>
      </w:divBdr>
    </w:div>
    <w:div w:id="1973441163">
      <w:bodyDiv w:val="1"/>
      <w:marLeft w:val="0"/>
      <w:marRight w:val="0"/>
      <w:marTop w:val="0"/>
      <w:marBottom w:val="0"/>
      <w:divBdr>
        <w:top w:val="none" w:sz="0" w:space="0" w:color="auto"/>
        <w:left w:val="none" w:sz="0" w:space="0" w:color="auto"/>
        <w:bottom w:val="none" w:sz="0" w:space="0" w:color="auto"/>
        <w:right w:val="none" w:sz="0" w:space="0" w:color="auto"/>
      </w:divBdr>
    </w:div>
    <w:div w:id="2036616100">
      <w:bodyDiv w:val="1"/>
      <w:marLeft w:val="0"/>
      <w:marRight w:val="0"/>
      <w:marTop w:val="0"/>
      <w:marBottom w:val="0"/>
      <w:divBdr>
        <w:top w:val="none" w:sz="0" w:space="0" w:color="auto"/>
        <w:left w:val="none" w:sz="0" w:space="0" w:color="auto"/>
        <w:bottom w:val="none" w:sz="0" w:space="0" w:color="auto"/>
        <w:right w:val="none" w:sz="0" w:space="0" w:color="auto"/>
      </w:divBdr>
    </w:div>
    <w:div w:id="2073117872">
      <w:bodyDiv w:val="1"/>
      <w:marLeft w:val="0"/>
      <w:marRight w:val="0"/>
      <w:marTop w:val="0"/>
      <w:marBottom w:val="0"/>
      <w:divBdr>
        <w:top w:val="none" w:sz="0" w:space="0" w:color="auto"/>
        <w:left w:val="none" w:sz="0" w:space="0" w:color="auto"/>
        <w:bottom w:val="none" w:sz="0" w:space="0" w:color="auto"/>
        <w:right w:val="none" w:sz="0" w:space="0" w:color="auto"/>
      </w:divBdr>
      <w:divsChild>
        <w:div w:id="188103781">
          <w:marLeft w:val="0"/>
          <w:marRight w:val="0"/>
          <w:marTop w:val="0"/>
          <w:marBottom w:val="225"/>
          <w:divBdr>
            <w:top w:val="none" w:sz="0" w:space="0" w:color="auto"/>
            <w:left w:val="none" w:sz="0" w:space="0" w:color="auto"/>
            <w:bottom w:val="none" w:sz="0" w:space="0" w:color="auto"/>
            <w:right w:val="none" w:sz="0" w:space="0" w:color="auto"/>
          </w:divBdr>
        </w:div>
        <w:div w:id="12412140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ed.stlouisfed.org/series/ICS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ui/data.pdf" TargetMode="External"/><Relationship Id="rId1" Type="http://schemas.openxmlformats.org/officeDocument/2006/relationships/hyperlink" Target="https://www.health.gov.au/news/health-alerts/novel-coronavirus-2019-ncov-health-alert/coronavirus-covid-19-current-situation-and-case-numb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amill\AppData\Local\Temp\Temp1_Madison%20Word%20templates%20ALL.zip\Madison_Letterhead_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EA007BDF8344EABB4D9B0B611A04E" ma:contentTypeVersion="12" ma:contentTypeDescription="Create a new document." ma:contentTypeScope="" ma:versionID="cdf39ac1f4d883190fb9a6bce5c0777d">
  <xsd:schema xmlns:xsd="http://www.w3.org/2001/XMLSchema" xmlns:xs="http://www.w3.org/2001/XMLSchema" xmlns:p="http://schemas.microsoft.com/office/2006/metadata/properties" xmlns:ns2="e5618914-76ff-4738-8c7e-be6fe2ba7fd9" xmlns:ns3="9953ff7a-03a8-46e4-b884-92929b4de81b" targetNamespace="http://schemas.microsoft.com/office/2006/metadata/properties" ma:root="true" ma:fieldsID="19350a267844edf8b2e43b2195679296" ns2:_="" ns3:_="">
    <xsd:import namespace="e5618914-76ff-4738-8c7e-be6fe2ba7fd9"/>
    <xsd:import namespace="9953ff7a-03a8-46e4-b884-92929b4de8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18914-76ff-4738-8c7e-be6fe2ba7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3ff7a-03a8-46e4-b884-92929b4de8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BB2A-065B-46B7-9F7D-6C43EBBC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18914-76ff-4738-8c7e-be6fe2ba7fd9"/>
    <ds:schemaRef ds:uri="9953ff7a-03a8-46e4-b884-92929b4de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B9FEA-B5F4-4F77-B8D5-76AE663AF9C8}">
  <ds:schemaRefs>
    <ds:schemaRef ds:uri="http://schemas.microsoft.com/office/2006/metadata/longProperties"/>
  </ds:schemaRefs>
</ds:datastoreItem>
</file>

<file path=customXml/itemProps3.xml><?xml version="1.0" encoding="utf-8"?>
<ds:datastoreItem xmlns:ds="http://schemas.openxmlformats.org/officeDocument/2006/customXml" ds:itemID="{35CDDDDC-BDBD-4B92-A5F9-B77871537ED2}">
  <ds:schemaRefs>
    <ds:schemaRef ds:uri="http://schemas.microsoft.com/sharepoint/v3/contenttype/forms"/>
  </ds:schemaRefs>
</ds:datastoreItem>
</file>

<file path=customXml/itemProps4.xml><?xml version="1.0" encoding="utf-8"?>
<ds:datastoreItem xmlns:ds="http://schemas.openxmlformats.org/officeDocument/2006/customXml" ds:itemID="{5F4224D9-EF44-4E15-9ECA-B9E619D4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Madison_Letterhead_01</Template>
  <TotalTime>0</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Netspin Multimedia</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ehamill</dc:creator>
  <cp:keywords/>
  <cp:lastModifiedBy>Loren Blundell</cp:lastModifiedBy>
  <cp:revision>2</cp:revision>
  <cp:lastPrinted>2020-05-13T23:51:00Z</cp:lastPrinted>
  <dcterms:created xsi:type="dcterms:W3CDTF">2020-08-13T01:40:00Z</dcterms:created>
  <dcterms:modified xsi:type="dcterms:W3CDTF">2020-08-13T01:40:00Z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0x010100C0CEA007BDF8344EABB4D9B0B611A04E</vt:lpwstr>
  </property>
  <property fmtid="{D5CDD505-2E9C-101B-9397-08002B2CF9AE}" pid="3" name="Order">
    <vt:lpwstr>27501000.0000000</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display_urn:schemas-microsoft-com:office:office#Editor">
    <vt:lpwstr>Daniel Borrelli</vt:lpwstr>
  </property>
  <property fmtid="{D5CDD505-2E9C-101B-9397-08002B2CF9AE}" pid="7" name="xd_Signature">
    <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SharedWithUsers">
    <vt:lpwstr/>
  </property>
  <property fmtid="{D5CDD505-2E9C-101B-9397-08002B2CF9AE}" pid="12" name="display_urn:schemas-microsoft-com:office:office#Author">
    <vt:lpwstr>Daniel Borrelli</vt:lpwstr>
  </property>
</Properties>
</file>